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8D488" w14:textId="5333F5D7" w:rsidR="0030068F" w:rsidRPr="004F2E6E" w:rsidRDefault="00533E66" w:rsidP="0030068F">
      <w:pPr>
        <w:tabs>
          <w:tab w:val="right" w:pos="9360"/>
        </w:tabs>
        <w:spacing w:after="0"/>
        <w:rPr>
          <w:rFonts w:ascii="Times New Roman" w:hAnsi="Times New Roman"/>
          <w:b/>
          <w:i/>
          <w:sz w:val="24"/>
          <w:lang w:eastAsia="zh-CN"/>
        </w:rPr>
      </w:pPr>
      <w:r w:rsidRPr="004F2E6E">
        <w:rPr>
          <w:rFonts w:ascii="Times New Roman" w:hAnsi="Times New Roman"/>
          <w:b/>
          <w:sz w:val="24"/>
          <w:lang w:val="en-US"/>
        </w:rPr>
        <w:t xml:space="preserve">3GPP TSG RAN WG1 </w:t>
      </w:r>
      <w:r w:rsidR="00BD0D95" w:rsidRPr="004F2E6E">
        <w:rPr>
          <w:rFonts w:ascii="Times New Roman" w:hAnsi="Times New Roman"/>
          <w:b/>
          <w:sz w:val="24"/>
          <w:lang w:val="en-US"/>
        </w:rPr>
        <w:t>#9</w:t>
      </w:r>
      <w:r w:rsidR="00E06513">
        <w:rPr>
          <w:rFonts w:ascii="Times New Roman" w:hAnsi="Times New Roman"/>
          <w:b/>
          <w:sz w:val="24"/>
          <w:lang w:val="en-US"/>
        </w:rPr>
        <w:t>8</w:t>
      </w:r>
      <w:r w:rsidR="0030068F" w:rsidRPr="004F2E6E">
        <w:rPr>
          <w:rFonts w:ascii="Times New Roman" w:hAnsi="Times New Roman"/>
          <w:b/>
          <w:sz w:val="24"/>
        </w:rPr>
        <w:tab/>
        <w:t xml:space="preserve">      </w:t>
      </w:r>
      <w:r w:rsidR="00624A6F" w:rsidRPr="004F2E6E">
        <w:rPr>
          <w:rFonts w:ascii="Times New Roman" w:hAnsi="Times New Roman"/>
          <w:b/>
          <w:sz w:val="24"/>
        </w:rPr>
        <w:t>R1-</w:t>
      </w:r>
      <w:r w:rsidR="00116829" w:rsidRPr="004F2E6E">
        <w:rPr>
          <w:rFonts w:ascii="Times New Roman" w:hAnsi="Times New Roman"/>
          <w:b/>
          <w:sz w:val="24"/>
        </w:rPr>
        <w:t>1</w:t>
      </w:r>
      <w:r w:rsidRPr="004F2E6E">
        <w:rPr>
          <w:rFonts w:ascii="Times New Roman" w:hAnsi="Times New Roman"/>
          <w:b/>
          <w:sz w:val="24"/>
        </w:rPr>
        <w:t>9</w:t>
      </w:r>
      <w:r w:rsidR="00614772" w:rsidRPr="004F2E6E">
        <w:rPr>
          <w:rFonts w:ascii="Times New Roman" w:hAnsi="Times New Roman"/>
          <w:b/>
          <w:sz w:val="24"/>
        </w:rPr>
        <w:t>0</w:t>
      </w:r>
      <w:r w:rsidR="0014048C">
        <w:rPr>
          <w:rFonts w:ascii="Times New Roman" w:hAnsi="Times New Roman"/>
          <w:b/>
          <w:sz w:val="24"/>
        </w:rPr>
        <w:t>8623</w:t>
      </w:r>
    </w:p>
    <w:p w14:paraId="719E3DBE" w14:textId="0EFF44F7" w:rsidR="0030068F" w:rsidRPr="004F2E6E" w:rsidRDefault="00E06513" w:rsidP="0030068F">
      <w:pPr>
        <w:spacing w:after="0"/>
        <w:rPr>
          <w:rFonts w:ascii="Times New Roman" w:hAnsi="Times New Roman"/>
          <w:b/>
          <w:sz w:val="24"/>
        </w:rPr>
      </w:pPr>
      <w:r w:rsidRPr="00E06513">
        <w:rPr>
          <w:rFonts w:ascii="Times New Roman" w:eastAsia="SimSun" w:hAnsi="Times New Roman"/>
          <w:b/>
          <w:bCs/>
          <w:color w:val="000000"/>
          <w:sz w:val="24"/>
          <w:szCs w:val="20"/>
          <w:lang w:val="en-US"/>
        </w:rPr>
        <w:t>Prague, CZ, August 26th – 30th, 2019</w:t>
      </w:r>
    </w:p>
    <w:p w14:paraId="5EB3A825" w14:textId="77777777" w:rsidR="007D4C02" w:rsidRPr="004F2E6E" w:rsidRDefault="007D4C02" w:rsidP="004244DD">
      <w:pPr>
        <w:pStyle w:val="Header"/>
        <w:widowControl w:val="0"/>
        <w:tabs>
          <w:tab w:val="right" w:pos="8280"/>
          <w:tab w:val="right" w:pos="9781"/>
        </w:tabs>
        <w:spacing w:after="0"/>
        <w:ind w:right="-58"/>
        <w:rPr>
          <w:rFonts w:ascii="Times New Roman" w:eastAsia="MS Mincho" w:hAnsi="Times New Roman"/>
          <w:b/>
          <w:bCs/>
          <w:sz w:val="24"/>
          <w:lang w:eastAsia="ja-JP"/>
        </w:rPr>
      </w:pPr>
      <w:bookmarkStart w:id="0" w:name="Source"/>
      <w:bookmarkEnd w:id="0"/>
    </w:p>
    <w:p w14:paraId="2D4672AD" w14:textId="244982E2" w:rsidR="00ED73DD" w:rsidRPr="004F2E6E"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4F2E6E">
        <w:rPr>
          <w:rFonts w:ascii="Times New Roman" w:hAnsi="Times New Roman"/>
          <w:b/>
          <w:bCs/>
          <w:sz w:val="24"/>
          <w:lang w:val="en-US"/>
        </w:rPr>
        <w:t>Agenda Item:</w:t>
      </w:r>
      <w:r w:rsidRPr="004F2E6E">
        <w:rPr>
          <w:rFonts w:ascii="Times New Roman" w:hAnsi="Times New Roman"/>
          <w:b/>
          <w:bCs/>
          <w:sz w:val="24"/>
          <w:lang w:val="en-US"/>
        </w:rPr>
        <w:tab/>
      </w:r>
      <w:r w:rsidR="003E615D" w:rsidRPr="004F2E6E">
        <w:rPr>
          <w:rFonts w:ascii="Times New Roman" w:hAnsi="Times New Roman"/>
          <w:b/>
          <w:bCs/>
          <w:sz w:val="24"/>
          <w:lang w:val="en-US"/>
        </w:rPr>
        <w:tab/>
      </w:r>
      <w:r w:rsidR="00B52540" w:rsidRPr="004F2E6E">
        <w:rPr>
          <w:rFonts w:ascii="Times New Roman" w:hAnsi="Times New Roman"/>
          <w:b/>
          <w:bCs/>
          <w:sz w:val="24"/>
          <w:lang w:val="en-US"/>
        </w:rPr>
        <w:t>7.</w:t>
      </w:r>
      <w:r w:rsidR="00533E66" w:rsidRPr="004F2E6E">
        <w:rPr>
          <w:rFonts w:ascii="Times New Roman" w:hAnsi="Times New Roman"/>
          <w:b/>
          <w:bCs/>
          <w:sz w:val="24"/>
          <w:lang w:val="en-US"/>
        </w:rPr>
        <w:t>2.2.1</w:t>
      </w:r>
      <w:r w:rsidR="00B52540" w:rsidRPr="004F2E6E">
        <w:rPr>
          <w:rFonts w:ascii="Times New Roman" w:hAnsi="Times New Roman"/>
          <w:b/>
          <w:bCs/>
          <w:sz w:val="24"/>
          <w:lang w:val="en-US"/>
        </w:rPr>
        <w:t>.</w:t>
      </w:r>
      <w:r w:rsidR="0092039B" w:rsidRPr="004F2E6E">
        <w:rPr>
          <w:rFonts w:ascii="Times New Roman" w:hAnsi="Times New Roman"/>
          <w:b/>
          <w:bCs/>
          <w:sz w:val="24"/>
          <w:lang w:val="en-US"/>
        </w:rPr>
        <w:t>3</w:t>
      </w:r>
    </w:p>
    <w:p w14:paraId="02AA2B85" w14:textId="6E76D0B4" w:rsidR="007D4C02" w:rsidRPr="004F2E6E"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4F2E6E">
        <w:rPr>
          <w:rFonts w:ascii="Times New Roman" w:hAnsi="Times New Roman"/>
          <w:b/>
          <w:bCs/>
          <w:sz w:val="24"/>
          <w:lang w:val="en-US"/>
        </w:rPr>
        <w:t xml:space="preserve">Source: </w:t>
      </w:r>
      <w:r w:rsidRPr="004F2E6E">
        <w:rPr>
          <w:rFonts w:ascii="Times New Roman" w:hAnsi="Times New Roman"/>
          <w:b/>
          <w:bCs/>
          <w:sz w:val="24"/>
          <w:lang w:val="en-US"/>
        </w:rPr>
        <w:tab/>
      </w:r>
      <w:r w:rsidR="00F97383" w:rsidRPr="004F2E6E">
        <w:rPr>
          <w:rFonts w:ascii="Times New Roman" w:hAnsi="Times New Roman"/>
          <w:b/>
          <w:bCs/>
          <w:sz w:val="24"/>
          <w:lang w:val="en-US"/>
        </w:rPr>
        <w:t>Intel Corporation</w:t>
      </w:r>
    </w:p>
    <w:p w14:paraId="55544A88" w14:textId="52C3B143" w:rsidR="007D4C02" w:rsidRPr="004F2E6E" w:rsidRDefault="007D4C02" w:rsidP="005075EC">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4F2E6E">
        <w:rPr>
          <w:rFonts w:ascii="Times New Roman" w:hAnsi="Times New Roman"/>
          <w:b/>
          <w:bCs/>
          <w:sz w:val="24"/>
          <w:lang w:val="en-US"/>
        </w:rPr>
        <w:t>Title:</w:t>
      </w:r>
      <w:r w:rsidRPr="004F2E6E">
        <w:rPr>
          <w:rFonts w:ascii="Times New Roman" w:hAnsi="Times New Roman"/>
          <w:b/>
          <w:bCs/>
          <w:sz w:val="24"/>
          <w:lang w:val="en-US"/>
        </w:rPr>
        <w:tab/>
      </w:r>
      <w:r w:rsidR="00403A22" w:rsidRPr="004F2E6E">
        <w:rPr>
          <w:rFonts w:ascii="Times New Roman" w:hAnsi="Times New Roman"/>
          <w:b/>
          <w:bCs/>
          <w:sz w:val="24"/>
          <w:lang w:val="en-US"/>
        </w:rPr>
        <w:t xml:space="preserve">UL signals </w:t>
      </w:r>
      <w:r w:rsidR="0078798E" w:rsidRPr="004F2E6E">
        <w:rPr>
          <w:rFonts w:ascii="Times New Roman" w:hAnsi="Times New Roman"/>
          <w:b/>
          <w:bCs/>
          <w:sz w:val="24"/>
          <w:lang w:val="en-US"/>
        </w:rPr>
        <w:t xml:space="preserve">and channels for </w:t>
      </w:r>
      <w:r w:rsidR="0045781F" w:rsidRPr="004F2E6E">
        <w:rPr>
          <w:rFonts w:ascii="Times New Roman" w:hAnsi="Times New Roman"/>
          <w:b/>
          <w:bCs/>
          <w:sz w:val="24"/>
          <w:lang w:val="en-US"/>
        </w:rPr>
        <w:t>NR-</w:t>
      </w:r>
      <w:r w:rsidR="0078798E" w:rsidRPr="004F2E6E">
        <w:rPr>
          <w:rFonts w:ascii="Times New Roman" w:hAnsi="Times New Roman"/>
          <w:b/>
          <w:bCs/>
          <w:sz w:val="24"/>
          <w:lang w:val="en-US"/>
        </w:rPr>
        <w:t>unlicensed</w:t>
      </w:r>
    </w:p>
    <w:p w14:paraId="1DBC2C9C" w14:textId="77777777" w:rsidR="007122C4" w:rsidRPr="004F2E6E"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4F2E6E">
        <w:rPr>
          <w:rFonts w:ascii="Times New Roman" w:hAnsi="Times New Roman"/>
          <w:b/>
          <w:snapToGrid w:val="0"/>
          <w:kern w:val="2"/>
          <w:sz w:val="24"/>
          <w:lang w:val="en-US" w:eastAsia="ko-KR"/>
        </w:rPr>
        <w:t>Document for:</w:t>
      </w:r>
      <w:r w:rsidRPr="004F2E6E">
        <w:rPr>
          <w:rFonts w:ascii="Times New Roman" w:hAnsi="Times New Roman"/>
          <w:snapToGrid w:val="0"/>
          <w:kern w:val="2"/>
          <w:sz w:val="24"/>
          <w:lang w:val="en-US" w:eastAsia="ko-KR"/>
        </w:rPr>
        <w:t xml:space="preserve"> </w:t>
      </w:r>
      <w:r w:rsidRPr="004F2E6E">
        <w:rPr>
          <w:rFonts w:ascii="Times New Roman" w:hAnsi="Times New Roman"/>
          <w:snapToGrid w:val="0"/>
          <w:kern w:val="2"/>
          <w:sz w:val="24"/>
          <w:lang w:val="en-US" w:eastAsia="ko-KR"/>
        </w:rPr>
        <w:tab/>
      </w:r>
      <w:r w:rsidRPr="004F2E6E">
        <w:rPr>
          <w:rFonts w:ascii="Times New Roman" w:hAnsi="Times New Roman"/>
          <w:b/>
          <w:snapToGrid w:val="0"/>
          <w:kern w:val="2"/>
          <w:sz w:val="24"/>
          <w:lang w:val="en-US" w:eastAsia="ko-KR"/>
        </w:rPr>
        <w:t>Discussion/Decision</w:t>
      </w:r>
    </w:p>
    <w:p w14:paraId="2FE6A056" w14:textId="1319D2CA" w:rsidR="00512CFA" w:rsidRPr="004F2E6E" w:rsidRDefault="00E503C3" w:rsidP="00E45363">
      <w:pPr>
        <w:pStyle w:val="Heading1"/>
        <w:keepNext w:val="0"/>
        <w:widowControl w:val="0"/>
        <w:spacing w:before="360" w:after="120"/>
        <w:ind w:left="518" w:hanging="518"/>
        <w:rPr>
          <w:rFonts w:ascii="Times New Roman" w:hAnsi="Times New Roman" w:cs="Times New Roman"/>
          <w:sz w:val="28"/>
        </w:rPr>
      </w:pPr>
      <w:r w:rsidRPr="004F2E6E">
        <w:rPr>
          <w:rFonts w:ascii="Times New Roman" w:hAnsi="Times New Roman" w:cs="Times New Roman"/>
          <w:sz w:val="28"/>
        </w:rPr>
        <w:t>Introduction</w:t>
      </w:r>
      <w:r w:rsidR="00DE31C2" w:rsidRPr="004F2E6E">
        <w:rPr>
          <w:rFonts w:ascii="Times New Roman" w:hAnsi="Times New Roman" w:cs="Times New Roman"/>
          <w:sz w:val="28"/>
        </w:rPr>
        <w:t xml:space="preserve"> </w:t>
      </w:r>
    </w:p>
    <w:p w14:paraId="1C5603B4" w14:textId="274DF9A1" w:rsidR="00623A06" w:rsidRPr="004F2E6E" w:rsidRDefault="00E45363" w:rsidP="00E45363">
      <w:pPr>
        <w:rPr>
          <w:rFonts w:ascii="Times New Roman" w:hAnsi="Times New Roman"/>
        </w:rPr>
      </w:pPr>
      <w:r w:rsidRPr="004F2E6E">
        <w:rPr>
          <w:rFonts w:ascii="Times New Roman" w:hAnsi="Times New Roman"/>
        </w:rPr>
        <w:t xml:space="preserve">In 3GPP TSG RAN </w:t>
      </w:r>
      <w:r w:rsidR="00623A06" w:rsidRPr="004F2E6E">
        <w:rPr>
          <w:rFonts w:ascii="Times New Roman" w:hAnsi="Times New Roman"/>
        </w:rPr>
        <w:t>WG1 AdHoc 1901 meeting [1]</w:t>
      </w:r>
      <w:r w:rsidRPr="004F2E6E">
        <w:rPr>
          <w:rFonts w:ascii="Times New Roman" w:hAnsi="Times New Roman"/>
        </w:rPr>
        <w:t xml:space="preserve">, </w:t>
      </w:r>
      <w:r w:rsidR="00623A06" w:rsidRPr="004F2E6E">
        <w:rPr>
          <w:rFonts w:ascii="Times New Roman" w:hAnsi="Times New Roman"/>
        </w:rPr>
        <w:t xml:space="preserve">the following </w:t>
      </w:r>
      <w:r w:rsidR="00D85AEB" w:rsidRPr="004F2E6E">
        <w:rPr>
          <w:rFonts w:ascii="Times New Roman" w:hAnsi="Times New Roman"/>
        </w:rPr>
        <w:t>working assumption</w:t>
      </w:r>
      <w:r w:rsidR="00623A06" w:rsidRPr="004F2E6E">
        <w:rPr>
          <w:rFonts w:ascii="Times New Roman" w:hAnsi="Times New Roman"/>
        </w:rPr>
        <w:t xml:space="preserve"> w</w:t>
      </w:r>
      <w:r w:rsidR="00F46CAE">
        <w:rPr>
          <w:rFonts w:ascii="Times New Roman" w:hAnsi="Times New Roman"/>
        </w:rPr>
        <w:t>as</w:t>
      </w:r>
      <w:r w:rsidR="00623A06" w:rsidRPr="004F2E6E">
        <w:rPr>
          <w:rFonts w:ascii="Times New Roman" w:hAnsi="Times New Roman"/>
        </w:rPr>
        <w:t xml:space="preserve"> made regarding the design of </w:t>
      </w:r>
      <w:r w:rsidR="00D85AEB" w:rsidRPr="004F2E6E">
        <w:rPr>
          <w:rFonts w:ascii="Times New Roman" w:hAnsi="Times New Roman"/>
        </w:rPr>
        <w:t xml:space="preserve">wideband </w:t>
      </w:r>
      <w:r w:rsidR="00623A06" w:rsidRPr="004F2E6E">
        <w:rPr>
          <w:rFonts w:ascii="Times New Roman" w:hAnsi="Times New Roman"/>
        </w:rPr>
        <w:t>interlace for PUSCH/PUCCH for unlicensed operation:</w:t>
      </w:r>
    </w:p>
    <w:p w14:paraId="09673532" w14:textId="77777777" w:rsidR="00623A06" w:rsidRPr="004F2E6E" w:rsidRDefault="00623A06" w:rsidP="00623A06">
      <w:pPr>
        <w:rPr>
          <w:rFonts w:ascii="Times New Roman" w:hAnsi="Times New Roman"/>
          <w:i/>
          <w:szCs w:val="20"/>
          <w:lang w:eastAsia="x-none"/>
        </w:rPr>
      </w:pPr>
      <w:r w:rsidRPr="004F2E6E">
        <w:rPr>
          <w:rFonts w:ascii="Times New Roman" w:hAnsi="Times New Roman"/>
          <w:i/>
          <w:szCs w:val="20"/>
          <w:highlight w:val="darkYellow"/>
          <w:lang w:eastAsia="x-none"/>
        </w:rPr>
        <w:t>Working assumption:</w:t>
      </w:r>
    </w:p>
    <w:p w14:paraId="577086A5" w14:textId="77777777" w:rsidR="00623A06" w:rsidRPr="004F2E6E" w:rsidRDefault="00623A06" w:rsidP="005C7AC0">
      <w:pPr>
        <w:numPr>
          <w:ilvl w:val="0"/>
          <w:numId w:val="15"/>
        </w:numPr>
        <w:spacing w:after="0"/>
        <w:jc w:val="left"/>
        <w:rPr>
          <w:rFonts w:ascii="Times New Roman" w:hAnsi="Times New Roman"/>
          <w:i/>
          <w:szCs w:val="20"/>
          <w:lang w:eastAsia="x-none"/>
        </w:rPr>
      </w:pPr>
      <w:r w:rsidRPr="004F2E6E">
        <w:rPr>
          <w:rFonts w:ascii="Times New Roman" w:hAnsi="Times New Roman"/>
          <w:i/>
          <w:szCs w:val="20"/>
          <w:lang w:eastAsia="x-none"/>
        </w:rPr>
        <w:t>For a given SCS, the following interlace design is supported at least for PUSCH:</w:t>
      </w:r>
    </w:p>
    <w:p w14:paraId="12EA4CB9" w14:textId="77777777" w:rsidR="00623A06" w:rsidRPr="004F2E6E" w:rsidRDefault="00623A06" w:rsidP="005C7AC0">
      <w:pPr>
        <w:numPr>
          <w:ilvl w:val="1"/>
          <w:numId w:val="15"/>
        </w:numPr>
        <w:spacing w:after="0"/>
        <w:jc w:val="left"/>
        <w:rPr>
          <w:rFonts w:ascii="Times New Roman" w:hAnsi="Times New Roman"/>
          <w:i/>
          <w:szCs w:val="20"/>
          <w:lang w:eastAsia="x-none"/>
        </w:rPr>
      </w:pPr>
      <w:r w:rsidRPr="004F2E6E">
        <w:rPr>
          <w:rFonts w:ascii="Times New Roman" w:hAnsi="Times New Roman"/>
          <w:i/>
          <w:szCs w:val="20"/>
          <w:lang w:eastAsia="x-none"/>
        </w:rPr>
        <w:t>Same spacing (M) between consecutive PRBs in an interlace for all interlaces regardless of carrier BW, i.e., the number of PRBs per interlace is dependent on the carrier bandwidth</w:t>
      </w:r>
    </w:p>
    <w:p w14:paraId="418E1472" w14:textId="77777777" w:rsidR="00623A06" w:rsidRPr="004F2E6E" w:rsidRDefault="00623A06" w:rsidP="005C7AC0">
      <w:pPr>
        <w:numPr>
          <w:ilvl w:val="1"/>
          <w:numId w:val="15"/>
        </w:numPr>
        <w:spacing w:after="0"/>
        <w:jc w:val="left"/>
        <w:rPr>
          <w:rFonts w:ascii="Times New Roman" w:hAnsi="Times New Roman"/>
          <w:i/>
          <w:szCs w:val="20"/>
          <w:lang w:eastAsia="x-none"/>
        </w:rPr>
      </w:pPr>
      <w:r w:rsidRPr="004F2E6E">
        <w:rPr>
          <w:rFonts w:ascii="Times New Roman" w:hAnsi="Times New Roman"/>
          <w:i/>
          <w:szCs w:val="20"/>
          <w:lang w:eastAsia="x-none"/>
        </w:rPr>
        <w:t>Point A is the reference for the interlace definition</w:t>
      </w:r>
    </w:p>
    <w:p w14:paraId="02B33EF2" w14:textId="77777777" w:rsidR="00623A06" w:rsidRPr="004F2E6E" w:rsidRDefault="00623A06" w:rsidP="005C7AC0">
      <w:pPr>
        <w:numPr>
          <w:ilvl w:val="0"/>
          <w:numId w:val="15"/>
        </w:numPr>
        <w:spacing w:after="0"/>
        <w:jc w:val="left"/>
        <w:rPr>
          <w:rFonts w:ascii="Times New Roman" w:hAnsi="Times New Roman"/>
          <w:i/>
          <w:szCs w:val="20"/>
          <w:lang w:eastAsia="x-none"/>
        </w:rPr>
      </w:pPr>
      <w:r w:rsidRPr="004F2E6E">
        <w:rPr>
          <w:rFonts w:ascii="Times New Roman" w:hAnsi="Times New Roman"/>
          <w:i/>
          <w:szCs w:val="20"/>
          <w:lang w:eastAsia="x-none"/>
        </w:rPr>
        <w:t>For 15 kHz SCS, M = 10 interlaces and for 30 kHz SCS, M = 5 interlaces for all bandwidths</w:t>
      </w:r>
    </w:p>
    <w:p w14:paraId="75A90FE6" w14:textId="77777777" w:rsidR="00873A17" w:rsidRPr="004F2E6E" w:rsidRDefault="00623A06" w:rsidP="005C7AC0">
      <w:pPr>
        <w:numPr>
          <w:ilvl w:val="0"/>
          <w:numId w:val="15"/>
        </w:numPr>
        <w:spacing w:after="0"/>
        <w:jc w:val="left"/>
        <w:rPr>
          <w:rFonts w:ascii="Times New Roman" w:hAnsi="Times New Roman"/>
          <w:i/>
        </w:rPr>
      </w:pPr>
      <w:r w:rsidRPr="004F2E6E">
        <w:rPr>
          <w:rFonts w:ascii="Times New Roman" w:hAnsi="Times New Roman"/>
          <w:i/>
          <w:szCs w:val="20"/>
          <w:lang w:eastAsia="x-none"/>
        </w:rPr>
        <w:t>FFS: Interlace design for PUCCH for bandwidths greater than 20 MHz</w:t>
      </w:r>
    </w:p>
    <w:p w14:paraId="55446413" w14:textId="71D3F1B9" w:rsidR="00623A06" w:rsidRPr="004F2E6E" w:rsidRDefault="00623A06" w:rsidP="005C7AC0">
      <w:pPr>
        <w:numPr>
          <w:ilvl w:val="0"/>
          <w:numId w:val="15"/>
        </w:numPr>
        <w:spacing w:after="0"/>
        <w:jc w:val="left"/>
        <w:rPr>
          <w:rFonts w:ascii="Times New Roman" w:hAnsi="Times New Roman"/>
          <w:i/>
        </w:rPr>
      </w:pPr>
      <w:r w:rsidRPr="004F2E6E">
        <w:rPr>
          <w:rFonts w:ascii="Times New Roman" w:hAnsi="Times New Roman"/>
          <w:i/>
          <w:szCs w:val="20"/>
          <w:lang w:eastAsia="x-none"/>
        </w:rPr>
        <w:t>FFS: Whether and how partial interlace allocation is supported</w:t>
      </w:r>
    </w:p>
    <w:p w14:paraId="5F0E7AD0" w14:textId="77777777" w:rsidR="00623A06" w:rsidRPr="004F2E6E" w:rsidRDefault="00623A06" w:rsidP="00E45363">
      <w:pPr>
        <w:rPr>
          <w:rFonts w:ascii="Times New Roman" w:hAnsi="Times New Roman"/>
        </w:rPr>
      </w:pPr>
    </w:p>
    <w:p w14:paraId="1C7D3972" w14:textId="26D82B39" w:rsidR="00873A17" w:rsidRPr="004F2E6E" w:rsidRDefault="00873A17" w:rsidP="00873A17">
      <w:pPr>
        <w:rPr>
          <w:rFonts w:ascii="Times New Roman" w:hAnsi="Times New Roman"/>
        </w:rPr>
      </w:pPr>
      <w:r w:rsidRPr="004F2E6E">
        <w:rPr>
          <w:rFonts w:ascii="Times New Roman" w:hAnsi="Times New Roman"/>
        </w:rPr>
        <w:t>Later, in 3GPP TSG RAN WG1 #</w:t>
      </w:r>
      <w:r w:rsidR="00F46CAE">
        <w:rPr>
          <w:rFonts w:ascii="Times New Roman" w:hAnsi="Times New Roman"/>
        </w:rPr>
        <w:t>97</w:t>
      </w:r>
      <w:r w:rsidRPr="004F2E6E">
        <w:rPr>
          <w:rFonts w:ascii="Times New Roman" w:hAnsi="Times New Roman"/>
        </w:rPr>
        <w:t xml:space="preserve"> meeting [2], the following agreements were made regarding the enhancements of PUCCH </w:t>
      </w:r>
      <w:r w:rsidR="00B97503" w:rsidRPr="004F2E6E">
        <w:rPr>
          <w:rFonts w:ascii="Times New Roman" w:hAnsi="Times New Roman"/>
        </w:rPr>
        <w:t>formats</w:t>
      </w:r>
      <w:r w:rsidRPr="004F2E6E">
        <w:rPr>
          <w:rFonts w:ascii="Times New Roman" w:hAnsi="Times New Roman"/>
        </w:rPr>
        <w:t xml:space="preserve"> for unlicensed operation:</w:t>
      </w:r>
    </w:p>
    <w:p w14:paraId="6D429782" w14:textId="77777777" w:rsidR="00F46CAE" w:rsidRPr="00F46CAE" w:rsidRDefault="00F46CAE" w:rsidP="00F46CAE">
      <w:pPr>
        <w:rPr>
          <w:i/>
        </w:rPr>
      </w:pPr>
      <w:r w:rsidRPr="00F46CAE">
        <w:rPr>
          <w:i/>
          <w:highlight w:val="green"/>
        </w:rPr>
        <w:t>Agreement:</w:t>
      </w:r>
    </w:p>
    <w:p w14:paraId="2EBB3DB4" w14:textId="77777777" w:rsidR="00F46CAE" w:rsidRPr="00F46CAE" w:rsidRDefault="00F46CAE" w:rsidP="00F46CAE">
      <w:pPr>
        <w:rPr>
          <w:i/>
        </w:rPr>
      </w:pPr>
      <w:r w:rsidRPr="00F46CAE">
        <w:rPr>
          <w:i/>
        </w:rPr>
        <w:t>Support enhancement of Rel-15 PUCCH formats PF0 and PF1 as follows:</w:t>
      </w:r>
    </w:p>
    <w:p w14:paraId="603AF662" w14:textId="77777777" w:rsidR="00F46CAE" w:rsidRPr="00F46CAE" w:rsidRDefault="00F46CAE" w:rsidP="00F46CAE">
      <w:pPr>
        <w:numPr>
          <w:ilvl w:val="0"/>
          <w:numId w:val="31"/>
        </w:numPr>
        <w:spacing w:after="0"/>
        <w:jc w:val="left"/>
        <w:rPr>
          <w:i/>
        </w:rPr>
      </w:pPr>
      <w:r w:rsidRPr="00F46CAE">
        <w:rPr>
          <w:i/>
        </w:rPr>
        <w:t>Mapping to physical resources of one full interlace in 20 MHz.</w:t>
      </w:r>
    </w:p>
    <w:p w14:paraId="510AFF31" w14:textId="77777777" w:rsidR="00F46CAE" w:rsidRPr="00F46CAE" w:rsidRDefault="00F46CAE" w:rsidP="00F46CAE">
      <w:pPr>
        <w:numPr>
          <w:ilvl w:val="1"/>
          <w:numId w:val="31"/>
        </w:numPr>
        <w:spacing w:after="0"/>
        <w:jc w:val="left"/>
        <w:rPr>
          <w:i/>
        </w:rPr>
      </w:pPr>
      <w:r w:rsidRPr="00F46CAE">
        <w:rPr>
          <w:i/>
        </w:rPr>
        <w:t>FFS: Sequence type and mapping considering the following alternatives:</w:t>
      </w:r>
    </w:p>
    <w:p w14:paraId="2DECE2BA" w14:textId="77777777" w:rsidR="00F46CAE" w:rsidRPr="00F46CAE" w:rsidRDefault="00F46CAE" w:rsidP="00F46CAE">
      <w:pPr>
        <w:numPr>
          <w:ilvl w:val="2"/>
          <w:numId w:val="31"/>
        </w:numPr>
        <w:spacing w:after="0"/>
        <w:jc w:val="left"/>
        <w:rPr>
          <w:i/>
        </w:rPr>
      </w:pPr>
      <w:r w:rsidRPr="00F46CAE">
        <w:rPr>
          <w:i/>
        </w:rPr>
        <w:t>Alt-1: Repetition of the length-12 Rel-15 PF0 and PF1 sequence in each PRB of an interlace with mechanism to control PAPR/CM considering the following alternatives</w:t>
      </w:r>
    </w:p>
    <w:p w14:paraId="73C2D0EF" w14:textId="77777777" w:rsidR="00F46CAE" w:rsidRPr="00F46CAE" w:rsidRDefault="00F46CAE" w:rsidP="00F46CAE">
      <w:pPr>
        <w:numPr>
          <w:ilvl w:val="3"/>
          <w:numId w:val="31"/>
        </w:numPr>
        <w:spacing w:after="0"/>
        <w:jc w:val="left"/>
        <w:rPr>
          <w:i/>
        </w:rPr>
      </w:pPr>
      <w:r w:rsidRPr="00F46CAE">
        <w:rPr>
          <w:i/>
        </w:rPr>
        <w:t xml:space="preserve">Alt-1a: Cycling of cyclic shifts across PRBs </w:t>
      </w:r>
    </w:p>
    <w:p w14:paraId="13D65916" w14:textId="77777777" w:rsidR="00F46CAE" w:rsidRPr="00F46CAE" w:rsidRDefault="00F46CAE" w:rsidP="00F46CAE">
      <w:pPr>
        <w:numPr>
          <w:ilvl w:val="3"/>
          <w:numId w:val="31"/>
        </w:numPr>
        <w:spacing w:after="0"/>
        <w:jc w:val="left"/>
        <w:rPr>
          <w:i/>
        </w:rPr>
      </w:pPr>
      <w:r w:rsidRPr="00F46CAE">
        <w:rPr>
          <w:i/>
        </w:rPr>
        <w:t>Alt-1b: Phase rotation across PRBs of an interlace where the phase rotation is can be per RE or per PRB</w:t>
      </w:r>
    </w:p>
    <w:p w14:paraId="21246900" w14:textId="77777777" w:rsidR="00F46CAE" w:rsidRPr="00F46CAE" w:rsidRDefault="00F46CAE" w:rsidP="00F46CAE">
      <w:pPr>
        <w:numPr>
          <w:ilvl w:val="2"/>
          <w:numId w:val="31"/>
        </w:numPr>
        <w:spacing w:after="0"/>
        <w:jc w:val="left"/>
        <w:rPr>
          <w:i/>
        </w:rPr>
      </w:pPr>
      <w:r w:rsidRPr="00F46CAE">
        <w:rPr>
          <w:i/>
        </w:rPr>
        <w:t>Alt-2: Mapping of different length-12 Rel-15 PF0 and PF1 sequences to the PRBs of an interlace based on different group number u (range is 0 .. 29)</w:t>
      </w:r>
    </w:p>
    <w:p w14:paraId="0CDCEDD5" w14:textId="77777777" w:rsidR="00F46CAE" w:rsidRPr="00F46CAE" w:rsidRDefault="00F46CAE" w:rsidP="00F46CAE">
      <w:pPr>
        <w:numPr>
          <w:ilvl w:val="2"/>
          <w:numId w:val="31"/>
        </w:numPr>
        <w:spacing w:after="0"/>
        <w:jc w:val="left"/>
        <w:rPr>
          <w:i/>
        </w:rPr>
      </w:pPr>
      <w:r w:rsidRPr="00F46CAE">
        <w:rPr>
          <w:i/>
        </w:rPr>
        <w:t>Alt-3: Mapping of a single long sequence to the PRBs of an interlace</w:t>
      </w:r>
    </w:p>
    <w:p w14:paraId="129CCD23" w14:textId="77777777" w:rsidR="00F46CAE" w:rsidRPr="00F46CAE" w:rsidRDefault="00F46CAE" w:rsidP="00F46CAE">
      <w:pPr>
        <w:numPr>
          <w:ilvl w:val="1"/>
          <w:numId w:val="31"/>
        </w:numPr>
        <w:spacing w:after="0"/>
        <w:jc w:val="left"/>
        <w:rPr>
          <w:i/>
        </w:rPr>
      </w:pPr>
      <w:r w:rsidRPr="00F46CAE">
        <w:rPr>
          <w:i/>
        </w:rPr>
        <w:t xml:space="preserve">FFS: Impact due to guardbands </w:t>
      </w:r>
    </w:p>
    <w:p w14:paraId="24767981" w14:textId="77777777" w:rsidR="00F46CAE" w:rsidRPr="00F46CAE" w:rsidRDefault="00F46CAE" w:rsidP="00F46CAE">
      <w:pPr>
        <w:numPr>
          <w:ilvl w:val="0"/>
          <w:numId w:val="31"/>
        </w:numPr>
        <w:spacing w:after="0"/>
        <w:jc w:val="left"/>
        <w:rPr>
          <w:i/>
        </w:rPr>
      </w:pPr>
      <w:r w:rsidRPr="00F46CAE">
        <w:rPr>
          <w:i/>
        </w:rPr>
        <w:t>Note: Decisions on the above should be based on at least performance using the agreed MCL metric and specification impact</w:t>
      </w:r>
    </w:p>
    <w:p w14:paraId="70200FC5" w14:textId="77777777" w:rsidR="00F46CAE" w:rsidRPr="00F46CAE" w:rsidRDefault="00F46CAE" w:rsidP="00F46CAE">
      <w:pPr>
        <w:numPr>
          <w:ilvl w:val="0"/>
          <w:numId w:val="31"/>
        </w:numPr>
        <w:spacing w:after="0"/>
        <w:jc w:val="left"/>
        <w:rPr>
          <w:i/>
        </w:rPr>
      </w:pPr>
      <w:r w:rsidRPr="00F46CAE">
        <w:rPr>
          <w:i/>
        </w:rPr>
        <w:t>Note: Interlaced PF2 and 3 are not enhanced to support 1-2 bit payloads</w:t>
      </w:r>
    </w:p>
    <w:p w14:paraId="1909E477" w14:textId="77777777" w:rsidR="00F46CAE" w:rsidRPr="00F46CAE" w:rsidRDefault="00F46CAE" w:rsidP="00F46CAE">
      <w:pPr>
        <w:rPr>
          <w:i/>
        </w:rPr>
      </w:pPr>
    </w:p>
    <w:p w14:paraId="2B8E724A" w14:textId="77777777" w:rsidR="00F46CAE" w:rsidRPr="00F46CAE" w:rsidRDefault="00F46CAE" w:rsidP="00F46CAE">
      <w:pPr>
        <w:rPr>
          <w:i/>
        </w:rPr>
      </w:pPr>
      <w:r w:rsidRPr="00F46CAE">
        <w:rPr>
          <w:i/>
          <w:highlight w:val="green"/>
        </w:rPr>
        <w:t>Agreement:</w:t>
      </w:r>
    </w:p>
    <w:p w14:paraId="6AED3A1E" w14:textId="12C3382F" w:rsidR="00873A17" w:rsidRPr="00F46CAE" w:rsidRDefault="00F46CAE" w:rsidP="00F46CAE">
      <w:pPr>
        <w:rPr>
          <w:rFonts w:ascii="Times New Roman" w:hAnsi="Times New Roman"/>
          <w:i/>
        </w:rPr>
      </w:pPr>
      <w:r w:rsidRPr="00F46CAE">
        <w:rPr>
          <w:i/>
        </w:rPr>
        <w:t>For enhanced Rel-15 PF3 supporting interlaced mapping, do not replace DFT-s-OFDM with CP-OFDM</w:t>
      </w:r>
    </w:p>
    <w:p w14:paraId="5FC35E43" w14:textId="77777777" w:rsidR="009F69EE" w:rsidRDefault="009F69EE" w:rsidP="00E45363">
      <w:pPr>
        <w:rPr>
          <w:rFonts w:ascii="Times New Roman" w:hAnsi="Times New Roman"/>
        </w:rPr>
      </w:pPr>
    </w:p>
    <w:p w14:paraId="498A651D" w14:textId="65042CCB" w:rsidR="00623A06" w:rsidRPr="004F2E6E" w:rsidRDefault="00623A06" w:rsidP="009F69EE">
      <w:r w:rsidRPr="004F2E6E">
        <w:rPr>
          <w:rFonts w:ascii="Times New Roman" w:hAnsi="Times New Roman"/>
        </w:rPr>
        <w:t xml:space="preserve">In addition, several other physical layer aspects related to the design of uplink signals and channels for unlicensed operation </w:t>
      </w:r>
      <w:r w:rsidR="00C97DCE" w:rsidRPr="004F2E6E">
        <w:rPr>
          <w:rFonts w:ascii="Times New Roman" w:hAnsi="Times New Roman"/>
        </w:rPr>
        <w:t>have been</w:t>
      </w:r>
      <w:r w:rsidRPr="004F2E6E">
        <w:rPr>
          <w:rFonts w:ascii="Times New Roman" w:hAnsi="Times New Roman"/>
        </w:rPr>
        <w:t xml:space="preserve"> specified within the scope of </w:t>
      </w:r>
      <w:r w:rsidR="00F46CAE">
        <w:rPr>
          <w:rFonts w:ascii="Times New Roman" w:hAnsi="Times New Roman"/>
        </w:rPr>
        <w:t xml:space="preserve">revised </w:t>
      </w:r>
      <w:r w:rsidRPr="004F2E6E">
        <w:rPr>
          <w:rFonts w:ascii="Times New Roman" w:hAnsi="Times New Roman"/>
        </w:rPr>
        <w:t>WID on NR-based access to Un</w:t>
      </w:r>
      <w:r w:rsidR="00C97DCE" w:rsidRPr="004F2E6E">
        <w:rPr>
          <w:rFonts w:ascii="Times New Roman" w:hAnsi="Times New Roman"/>
        </w:rPr>
        <w:t>licensed Spectrum (RP-1</w:t>
      </w:r>
      <w:r w:rsidR="00F46CAE">
        <w:rPr>
          <w:rFonts w:ascii="Times New Roman" w:hAnsi="Times New Roman"/>
        </w:rPr>
        <w:t>91575</w:t>
      </w:r>
      <w:r w:rsidR="00C97DCE" w:rsidRPr="004F2E6E">
        <w:rPr>
          <w:rFonts w:ascii="Times New Roman" w:hAnsi="Times New Roman"/>
        </w:rPr>
        <w:t xml:space="preserve">) </w:t>
      </w:r>
      <w:r w:rsidR="00C97DCE" w:rsidRPr="004F2E6E">
        <w:rPr>
          <w:rFonts w:ascii="Times New Roman" w:hAnsi="Times New Roman"/>
        </w:rPr>
        <w:lastRenderedPageBreak/>
        <w:t>[3</w:t>
      </w:r>
      <w:r w:rsidRPr="004F2E6E">
        <w:rPr>
          <w:rFonts w:ascii="Times New Roman" w:hAnsi="Times New Roman"/>
        </w:rPr>
        <w:t>]</w:t>
      </w:r>
      <w:r w:rsidR="00F46CAE">
        <w:rPr>
          <w:rFonts w:ascii="Times New Roman" w:hAnsi="Times New Roman"/>
        </w:rPr>
        <w:t>, in conjunction with guidance on essential functionality for NR-U (RP-191581</w:t>
      </w:r>
      <w:r w:rsidR="000D2F19">
        <w:rPr>
          <w:rFonts w:ascii="Times New Roman" w:hAnsi="Times New Roman"/>
        </w:rPr>
        <w:t>)</w:t>
      </w:r>
      <w:r w:rsidR="00F46CAE">
        <w:rPr>
          <w:rFonts w:ascii="Times New Roman" w:hAnsi="Times New Roman"/>
        </w:rPr>
        <w:t>, as agreed in RAN#84 meeting</w:t>
      </w:r>
      <w:r w:rsidR="000D2F19">
        <w:rPr>
          <w:rFonts w:ascii="Times New Roman" w:hAnsi="Times New Roman"/>
        </w:rPr>
        <w:t xml:space="preserve"> [4</w:t>
      </w:r>
      <w:r w:rsidR="00F46CAE">
        <w:rPr>
          <w:rFonts w:ascii="Times New Roman" w:hAnsi="Times New Roman"/>
        </w:rPr>
        <w:t>].</w:t>
      </w:r>
    </w:p>
    <w:p w14:paraId="4ED42AB8" w14:textId="6C375CA2" w:rsidR="002775F7" w:rsidRPr="004F2E6E" w:rsidRDefault="00B6596E" w:rsidP="00B6596E">
      <w:pPr>
        <w:pStyle w:val="ListParagraph"/>
        <w:ind w:left="0"/>
      </w:pPr>
      <w:r w:rsidRPr="004F2E6E">
        <w:t xml:space="preserve">In </w:t>
      </w:r>
      <w:r w:rsidR="00A23289" w:rsidRPr="004F2E6E">
        <w:t>the above context</w:t>
      </w:r>
      <w:r w:rsidRPr="004F2E6E">
        <w:t>, we will discuss the followings</w:t>
      </w:r>
      <w:r w:rsidR="00A23289" w:rsidRPr="004F2E6E">
        <w:t xml:space="preserve"> in this contribution</w:t>
      </w:r>
      <w:r w:rsidRPr="004F2E6E">
        <w:t>:</w:t>
      </w:r>
    </w:p>
    <w:p w14:paraId="2AE9ADC3" w14:textId="2B96B227" w:rsidR="008357A9" w:rsidRPr="004F2E6E" w:rsidRDefault="00512CFA" w:rsidP="005C7AC0">
      <w:pPr>
        <w:pStyle w:val="ListParagraph"/>
        <w:numPr>
          <w:ilvl w:val="0"/>
          <w:numId w:val="8"/>
        </w:numPr>
        <w:spacing w:after="0"/>
      </w:pPr>
      <w:r w:rsidRPr="004F2E6E">
        <w:t>Design of PRB based interlace waveform for physical uplink signals/channels</w:t>
      </w:r>
      <w:r w:rsidR="00A23289" w:rsidRPr="004F2E6E">
        <w:t xml:space="preserve"> over bandwidth more than 20 MHz</w:t>
      </w:r>
      <w:r w:rsidR="00A61CC0" w:rsidRPr="004F2E6E">
        <w:t>.</w:t>
      </w:r>
    </w:p>
    <w:p w14:paraId="6F9E565E" w14:textId="3C2AAC29" w:rsidR="003E615D" w:rsidRPr="004F2E6E" w:rsidRDefault="008357A9" w:rsidP="005C7AC0">
      <w:pPr>
        <w:pStyle w:val="ListParagraph"/>
        <w:numPr>
          <w:ilvl w:val="0"/>
          <w:numId w:val="8"/>
        </w:numPr>
        <w:spacing w:after="0"/>
      </w:pPr>
      <w:r w:rsidRPr="004F2E6E">
        <w:t>P</w:t>
      </w:r>
      <w:r w:rsidR="00BE7A7B" w:rsidRPr="004F2E6E">
        <w:t xml:space="preserve">otential enhancements </w:t>
      </w:r>
      <w:r w:rsidR="005E4C20" w:rsidRPr="004F2E6E">
        <w:t xml:space="preserve">to </w:t>
      </w:r>
      <w:r w:rsidR="00A61CC0" w:rsidRPr="004F2E6E">
        <w:t xml:space="preserve">NR UL </w:t>
      </w:r>
      <w:r w:rsidR="00BD04B7" w:rsidRPr="004F2E6E">
        <w:t>data and control channels</w:t>
      </w:r>
      <w:r w:rsidR="00684676" w:rsidRPr="004F2E6E">
        <w:t xml:space="preserve"> </w:t>
      </w:r>
      <w:r w:rsidR="005E4C20" w:rsidRPr="004F2E6E">
        <w:t xml:space="preserve">design </w:t>
      </w:r>
      <w:r w:rsidR="00BE7A7B" w:rsidRPr="004F2E6E">
        <w:t xml:space="preserve">required for NR-unlicensed </w:t>
      </w:r>
      <w:r w:rsidR="00684676" w:rsidRPr="004F2E6E">
        <w:t>operation</w:t>
      </w:r>
      <w:r w:rsidR="00BE7A7B" w:rsidRPr="004F2E6E">
        <w:t>.</w:t>
      </w:r>
    </w:p>
    <w:p w14:paraId="045C13B4" w14:textId="157B2A80" w:rsidR="00BD04B7" w:rsidRPr="004F2E6E" w:rsidRDefault="00BD04B7" w:rsidP="005C7AC0">
      <w:pPr>
        <w:pStyle w:val="ListParagraph"/>
        <w:numPr>
          <w:ilvl w:val="0"/>
          <w:numId w:val="8"/>
        </w:numPr>
        <w:spacing w:after="0"/>
      </w:pPr>
      <w:r w:rsidRPr="004F2E6E">
        <w:t>Potential enhancements to NR SRS design required for NR-unlicensed operation.</w:t>
      </w:r>
    </w:p>
    <w:p w14:paraId="45C7CF6B" w14:textId="77777777" w:rsidR="00C71F13" w:rsidRPr="00587802" w:rsidRDefault="00C71F13" w:rsidP="00C062C7">
      <w:pPr>
        <w:pStyle w:val="Heading1"/>
        <w:spacing w:before="360" w:after="120"/>
        <w:ind w:left="518" w:hanging="518"/>
        <w:rPr>
          <w:rFonts w:ascii="Times New Roman" w:hAnsi="Times New Roman" w:cs="Times New Roman"/>
          <w:sz w:val="28"/>
          <w:szCs w:val="28"/>
          <w:lang w:val="en-US"/>
        </w:rPr>
      </w:pPr>
      <w:bookmarkStart w:id="1" w:name="_Design_of_PRB"/>
      <w:bookmarkEnd w:id="1"/>
      <w:r w:rsidRPr="00587802">
        <w:rPr>
          <w:rFonts w:ascii="Times New Roman" w:hAnsi="Times New Roman" w:cs="Times New Roman"/>
          <w:sz w:val="28"/>
          <w:szCs w:val="28"/>
          <w:lang w:val="en-US"/>
        </w:rPr>
        <w:t>Remaining issues of interlace design</w:t>
      </w:r>
      <w:bookmarkStart w:id="2" w:name="_GoBack"/>
      <w:bookmarkEnd w:id="2"/>
    </w:p>
    <w:p w14:paraId="68F3859C" w14:textId="268197A5" w:rsidR="00C71F13" w:rsidRDefault="0076116D" w:rsidP="00C71F13">
      <w:pPr>
        <w:rPr>
          <w:lang w:val="en-US"/>
        </w:rPr>
      </w:pPr>
      <w:r>
        <w:rPr>
          <w:lang w:val="en-US"/>
        </w:rPr>
        <w:t>According to the revised WID scope agreed in RAN #84 meeting [3], the following needs to be specified</w:t>
      </w:r>
      <w:r w:rsidR="009C4579">
        <w:rPr>
          <w:lang w:val="en-US"/>
        </w:rPr>
        <w:t xml:space="preserve"> in NR-unlicensed</w:t>
      </w:r>
      <w:r>
        <w:rPr>
          <w:lang w:val="en-US"/>
        </w:rPr>
        <w:t xml:space="preserve">: </w:t>
      </w:r>
    </w:p>
    <w:p w14:paraId="62F58A7A" w14:textId="77777777" w:rsidR="009C4579" w:rsidRPr="009C4579" w:rsidRDefault="009C4579" w:rsidP="009C4579">
      <w:pPr>
        <w:rPr>
          <w:i/>
          <w:lang w:val="en-US"/>
        </w:rPr>
      </w:pPr>
      <w:r w:rsidRPr="009C4579">
        <w:rPr>
          <w:i/>
          <w:lang w:val="en-US"/>
        </w:rPr>
        <w:t xml:space="preserve">10MHz operation for 5GHz band via NR-U/NR-U CA or NR/NR-U CA without air-interface optimizations specific to 10MHz. </w:t>
      </w:r>
    </w:p>
    <w:p w14:paraId="00CE5D1E" w14:textId="77777777" w:rsidR="009C4579" w:rsidRPr="009C4579" w:rsidRDefault="009C4579" w:rsidP="009C4579">
      <w:pPr>
        <w:rPr>
          <w:i/>
          <w:lang w:val="en-US"/>
        </w:rPr>
      </w:pPr>
      <w:r w:rsidRPr="009C4579">
        <w:rPr>
          <w:i/>
          <w:lang w:val="en-US"/>
        </w:rPr>
        <w:t xml:space="preserve">NOTE: </w:t>
      </w:r>
    </w:p>
    <w:p w14:paraId="07D6EAF8" w14:textId="77777777" w:rsidR="009C4579" w:rsidRPr="009C4579" w:rsidRDefault="009C4579" w:rsidP="009C4579">
      <w:pPr>
        <w:rPr>
          <w:i/>
          <w:lang w:val="en-US"/>
        </w:rPr>
      </w:pPr>
      <w:r w:rsidRPr="009C4579">
        <w:rPr>
          <w:i/>
          <w:lang w:val="en-US"/>
        </w:rPr>
        <w:t>- 10MHz Pcell or SpCell is not supported in NR-U.</w:t>
      </w:r>
    </w:p>
    <w:p w14:paraId="54A357A0" w14:textId="5B00DFDE" w:rsidR="009C4579" w:rsidRDefault="009C4579" w:rsidP="009C4579">
      <w:pPr>
        <w:rPr>
          <w:i/>
          <w:lang w:val="en-US"/>
        </w:rPr>
      </w:pPr>
      <w:r w:rsidRPr="009C4579">
        <w:rPr>
          <w:i/>
          <w:lang w:val="en-US"/>
        </w:rPr>
        <w:t xml:space="preserve">- The absence of WiFi channels should be guaranteed.  </w:t>
      </w:r>
    </w:p>
    <w:p w14:paraId="4B9940B2" w14:textId="0EC25069" w:rsidR="009C4579" w:rsidRDefault="00BC5234" w:rsidP="009C4579">
      <w:pPr>
        <w:rPr>
          <w:lang w:val="en-US"/>
        </w:rPr>
      </w:pPr>
      <w:r>
        <w:rPr>
          <w:lang w:val="en-US"/>
        </w:rPr>
        <w:t>Since 10 MHz BW operation for 5GHz band is to be supported, interlace design for PUSCH/PUCCH is to be extended for 10 MHz BW as well. Similarly, wideband operation with carrier bandwidth &gt;20 MHz is also supported for NR-unlicensed operation, as noted in [3]:</w:t>
      </w:r>
    </w:p>
    <w:p w14:paraId="236C59EB" w14:textId="7109C8B7" w:rsidR="00BC5234" w:rsidRDefault="00BC5234" w:rsidP="009C4579">
      <w:pPr>
        <w:rPr>
          <w:i/>
          <w:lang w:val="en-US"/>
        </w:rPr>
      </w:pPr>
      <w:r w:rsidRPr="00BC5234">
        <w:rPr>
          <w:i/>
          <w:lang w:val="en-US"/>
        </w:rPr>
        <w:t>Wide band operation (in integer multiples of 20MHz) for DL and UL for NR-U supported with multiple serving cells, and wideband operation (in integer multiples of 20MHz) for DL and UL for NR-U supported with one serving cell with bandwidth &gt; 20MHz with potential scheduling constraint subject to input from RAN2 and RAN4 on feasibility of operating the wideband carrier when LBT is unsuccessful in one or more LBT subbands within the wideband carrier. For all wide-band operation cases, CCA is performed in units of 20MHz (at least for 5GHz).</w:t>
      </w:r>
    </w:p>
    <w:p w14:paraId="1F65F750" w14:textId="39A9E421" w:rsidR="00BC5234" w:rsidRPr="00BC5234" w:rsidRDefault="00E66B4B" w:rsidP="009C4579">
      <w:pPr>
        <w:rPr>
          <w:lang w:val="en-US"/>
        </w:rPr>
      </w:pPr>
      <w:r>
        <w:rPr>
          <w:lang w:val="en-US"/>
        </w:rPr>
        <w:t xml:space="preserve">In the above context, our view on the aforementioned remaining issues of interlace design is illustrated in the following subsections. </w:t>
      </w:r>
    </w:p>
    <w:p w14:paraId="214765AF" w14:textId="11393325" w:rsidR="00BC5234" w:rsidRPr="00587802" w:rsidRDefault="00BC5234" w:rsidP="00BC5234">
      <w:pPr>
        <w:pStyle w:val="Heading2"/>
        <w:rPr>
          <w:lang w:val="en-US"/>
        </w:rPr>
      </w:pPr>
      <w:r w:rsidRPr="00587802">
        <w:rPr>
          <w:lang w:val="en-US"/>
        </w:rPr>
        <w:t>Design of PRB based interlace waveform for 10 MHz BW</w:t>
      </w:r>
    </w:p>
    <w:p w14:paraId="5A6BC6AA" w14:textId="1E97F152" w:rsidR="00BC5234" w:rsidRDefault="00F86715" w:rsidP="00E66B4B">
      <w:pPr>
        <w:spacing w:before="240" w:after="240"/>
        <w:rPr>
          <w:lang w:val="en-US"/>
        </w:rPr>
      </w:pPr>
      <w:r>
        <w:rPr>
          <w:lang w:val="en-US"/>
        </w:rPr>
        <w:t xml:space="preserve">As mentioned in the previous section, 10 MHz operation for 5GHz band via NR-U/NR-U CA or NR/NR-U CA has been agreed in the last RAN meeting [3]. In order to support UL transmission in 10 MHz operation, the interlace design for PUSCH/PUCCH needs to be enhanced for 10 MHz BW as well. </w:t>
      </w:r>
      <w:r w:rsidR="00B90650">
        <w:rPr>
          <w:lang w:val="en-US"/>
        </w:rPr>
        <w:t>For</w:t>
      </w:r>
      <w:r>
        <w:rPr>
          <w:lang w:val="en-US"/>
        </w:rPr>
        <w:t xml:space="preserve"> </w:t>
      </w:r>
      <w:r w:rsidR="00B90650">
        <w:rPr>
          <w:lang w:val="en-US"/>
        </w:rPr>
        <w:t xml:space="preserve">LTE </w:t>
      </w:r>
      <w:r>
        <w:rPr>
          <w:lang w:val="en-US"/>
        </w:rPr>
        <w:t>eLAA</w:t>
      </w:r>
      <w:r w:rsidR="00B90650">
        <w:rPr>
          <w:lang w:val="en-US"/>
        </w:rPr>
        <w:t xml:space="preserve"> PUSCH</w:t>
      </w:r>
      <w:r>
        <w:rPr>
          <w:lang w:val="en-US"/>
        </w:rPr>
        <w:t>, 10 MHz operation is supported for 15 KHz subcarrier spacing (SCS) with 5 interlaces and 10 PRBs/interlace for N</w:t>
      </w:r>
      <w:r>
        <w:rPr>
          <w:vertAlign w:val="subscript"/>
          <w:lang w:val="en-US"/>
        </w:rPr>
        <w:t>RB</w:t>
      </w:r>
      <w:r>
        <w:rPr>
          <w:lang w:val="en-US"/>
        </w:rPr>
        <w:t xml:space="preserve"> = 50 (total number of available PRBs). </w:t>
      </w:r>
      <w:r w:rsidR="00B90650">
        <w:rPr>
          <w:lang w:val="en-US"/>
        </w:rPr>
        <w:t>For NR, we can consider the same baseline interlace structure (5 interlaces with 10 PRBs /interlace) for 10 MHz operation with 15 KHz SCS as well for PUCCH/PUSCH. However, unlike LTE, NR is targeting to support more diverse numerology with additional SCS of 30 and 60 KHz for BW</w:t>
      </w:r>
      <m:oMath>
        <m:r>
          <w:rPr>
            <w:rFonts w:ascii="Cambria Math" w:hAnsi="Cambria Math"/>
            <w:lang w:val="en-US"/>
          </w:rPr>
          <m:t>≥</m:t>
        </m:r>
      </m:oMath>
      <w:r w:rsidR="00B90650">
        <w:rPr>
          <w:lang w:val="en-US"/>
        </w:rPr>
        <w:t xml:space="preserve"> 10 MHz, while for each numerology, N</w:t>
      </w:r>
      <w:r w:rsidR="00B90650">
        <w:rPr>
          <w:vertAlign w:val="subscript"/>
          <w:lang w:val="en-US"/>
        </w:rPr>
        <w:t>RB</w:t>
      </w:r>
      <w:r w:rsidR="00B90650">
        <w:rPr>
          <w:lang w:val="en-US"/>
        </w:rPr>
        <w:t xml:space="preserve"> may be the same or higher than what LTE eLAA was designed for, as shown in the following table</w:t>
      </w:r>
    </w:p>
    <w:p w14:paraId="6D0E9E04" w14:textId="11EDABA6" w:rsidR="00B90650" w:rsidRPr="00D05191" w:rsidRDefault="00B90650" w:rsidP="00B90650">
      <w:pPr>
        <w:pStyle w:val="ListParagraph"/>
        <w:spacing w:before="120" w:after="120" w:line="240" w:lineRule="auto"/>
        <w:ind w:left="0"/>
        <w:contextualSpacing w:val="0"/>
        <w:jc w:val="center"/>
        <w:rPr>
          <w:rFonts w:eastAsia="Batang"/>
          <w:b/>
          <w:szCs w:val="20"/>
          <w:lang w:val="en-US"/>
        </w:rPr>
      </w:pPr>
      <w:r w:rsidRPr="00D05191">
        <w:rPr>
          <w:rFonts w:eastAsia="Batang"/>
          <w:b/>
          <w:szCs w:val="20"/>
          <w:lang w:val="en-US"/>
        </w:rPr>
        <w:t>Table I. Maximum transmission bandwidth configuration N</w:t>
      </w:r>
      <w:r w:rsidRPr="00D05191">
        <w:rPr>
          <w:rFonts w:eastAsia="Batang"/>
          <w:b/>
          <w:szCs w:val="20"/>
          <w:vertAlign w:val="subscript"/>
          <w:lang w:val="en-US"/>
        </w:rPr>
        <w:t>RB</w:t>
      </w:r>
      <w:r w:rsidRPr="00D05191">
        <w:rPr>
          <w:rFonts w:eastAsia="Batang"/>
          <w:b/>
          <w:szCs w:val="20"/>
          <w:lang w:val="en-US"/>
        </w:rPr>
        <w:t xml:space="preserve"> for </w:t>
      </w:r>
      <w:r>
        <w:rPr>
          <w:rFonts w:eastAsia="Batang"/>
          <w:b/>
          <w:szCs w:val="20"/>
          <w:lang w:val="en-US"/>
        </w:rPr>
        <w:t>frequency range 1 FR1</w:t>
      </w:r>
      <w:r w:rsidRPr="00D05191">
        <w:rPr>
          <w:rFonts w:eastAsia="Batang"/>
          <w:b/>
          <w:szCs w:val="20"/>
          <w:lang w:val="en-US"/>
        </w:rPr>
        <w:t xml:space="preserve"> (450 </w:t>
      </w:r>
      <w:r>
        <w:rPr>
          <w:rFonts w:eastAsia="Batang"/>
          <w:b/>
          <w:szCs w:val="20"/>
          <w:lang w:val="en-US"/>
        </w:rPr>
        <w:t>– 6000 MHz) [7</w:t>
      </w:r>
      <w:r w:rsidRPr="00D05191">
        <w:rPr>
          <w:rFonts w:eastAsia="Batang"/>
          <w:b/>
          <w:szCs w:val="20"/>
          <w:lang w:val="en-US"/>
        </w:rPr>
        <w:t>]</w:t>
      </w:r>
    </w:p>
    <w:tbl>
      <w:tblPr>
        <w:tblW w:w="9710" w:type="dxa"/>
        <w:jc w:val="center"/>
        <w:tblCellMar>
          <w:left w:w="0" w:type="dxa"/>
          <w:right w:w="0" w:type="dxa"/>
        </w:tblCellMar>
        <w:tblLook w:val="0600" w:firstRow="0" w:lastRow="0" w:firstColumn="0" w:lastColumn="0" w:noHBand="1" w:noVBand="1"/>
      </w:tblPr>
      <w:tblGrid>
        <w:gridCol w:w="796"/>
        <w:gridCol w:w="813"/>
        <w:gridCol w:w="813"/>
        <w:gridCol w:w="813"/>
        <w:gridCol w:w="796"/>
        <w:gridCol w:w="796"/>
        <w:gridCol w:w="796"/>
        <w:gridCol w:w="813"/>
        <w:gridCol w:w="813"/>
        <w:gridCol w:w="796"/>
        <w:gridCol w:w="796"/>
        <w:gridCol w:w="869"/>
      </w:tblGrid>
      <w:tr w:rsidR="00B90650" w:rsidRPr="00D05191" w14:paraId="2B5CB47D" w14:textId="77777777" w:rsidTr="005050A3">
        <w:trPr>
          <w:trHeight w:val="217"/>
          <w:jc w:val="center"/>
        </w:trPr>
        <w:tc>
          <w:tcPr>
            <w:tcW w:w="79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4D103A0"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SCS (kHz)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4184FAD9"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5MHz</w:t>
            </w:r>
          </w:p>
        </w:tc>
        <w:tc>
          <w:tcPr>
            <w:tcW w:w="813" w:type="dxa"/>
            <w:tcBorders>
              <w:top w:val="single" w:sz="8" w:space="0" w:color="000000"/>
              <w:left w:val="single" w:sz="8" w:space="0" w:color="000000"/>
              <w:bottom w:val="single" w:sz="8" w:space="0" w:color="000000"/>
              <w:right w:val="single" w:sz="8" w:space="0" w:color="000000"/>
            </w:tcBorders>
            <w:shd w:val="clear" w:color="auto" w:fill="FFFF00"/>
            <w:tcMar>
              <w:top w:w="15" w:type="dxa"/>
              <w:left w:w="81" w:type="dxa"/>
              <w:bottom w:w="0" w:type="dxa"/>
              <w:right w:w="81" w:type="dxa"/>
            </w:tcMar>
            <w:vAlign w:val="center"/>
            <w:hideMark/>
          </w:tcPr>
          <w:p w14:paraId="25983BFD"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10MHz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5C4214A0"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15MHz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E1E3569"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20 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7F3DD94"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25 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8847EB"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30 MHz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43BAAFB"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40 MHz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01B4A41"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50MHz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1FC9A93"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60 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2C2AFA7"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80 MHz</w:t>
            </w:r>
          </w:p>
        </w:tc>
        <w:tc>
          <w:tcPr>
            <w:tcW w:w="8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1D960A1"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100 MHz</w:t>
            </w:r>
          </w:p>
        </w:tc>
      </w:tr>
      <w:tr w:rsidR="00B90650" w:rsidRPr="00D05191" w14:paraId="04AEB15A" w14:textId="77777777" w:rsidTr="00331D4A">
        <w:trPr>
          <w:trHeight w:val="14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E84FB80" w14:textId="77777777" w:rsidR="00B90650" w:rsidRPr="00D05191" w:rsidRDefault="00B90650" w:rsidP="00331D4A">
            <w:pPr>
              <w:spacing w:after="0"/>
              <w:jc w:val="center"/>
              <w:rPr>
                <w:rFonts w:ascii="Times New Roman" w:eastAsia="Times New Roman" w:hAnsi="Times New Roman"/>
                <w:sz w:val="18"/>
                <w:szCs w:val="18"/>
                <w:lang w:val="en-US" w:eastAsia="ko-KR"/>
              </w:rPr>
            </w:pP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EB11A0A"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N</w:t>
            </w:r>
            <w:r w:rsidRPr="00D05191">
              <w:rPr>
                <w:rFonts w:ascii="Times New Roman" w:eastAsia="Times New Roman" w:hAnsi="Times New Roman"/>
                <w:b/>
                <w:bCs/>
                <w:color w:val="000000" w:themeColor="text1"/>
                <w:kern w:val="24"/>
                <w:position w:val="-5"/>
                <w:sz w:val="18"/>
                <w:szCs w:val="18"/>
                <w:vertAlign w:val="subscript"/>
                <w:lang w:eastAsia="ko-KR"/>
              </w:rPr>
              <w:t>RB</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B40E8D9"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N</w:t>
            </w:r>
            <w:r w:rsidRPr="00D05191">
              <w:rPr>
                <w:rFonts w:ascii="Times New Roman" w:eastAsia="Times New Roman" w:hAnsi="Times New Roman"/>
                <w:b/>
                <w:bCs/>
                <w:color w:val="000000" w:themeColor="text1"/>
                <w:kern w:val="24"/>
                <w:position w:val="-5"/>
                <w:sz w:val="18"/>
                <w:szCs w:val="18"/>
                <w:vertAlign w:val="subscript"/>
                <w:lang w:eastAsia="ko-KR"/>
              </w:rPr>
              <w:t>RB</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4318003"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N</w:t>
            </w:r>
            <w:r w:rsidRPr="00D05191">
              <w:rPr>
                <w:rFonts w:ascii="Times New Roman" w:eastAsia="Times New Roman" w:hAnsi="Times New Roman"/>
                <w:b/>
                <w:bCs/>
                <w:color w:val="000000" w:themeColor="text1"/>
                <w:kern w:val="24"/>
                <w:position w:val="-5"/>
                <w:sz w:val="18"/>
                <w:szCs w:val="18"/>
                <w:vertAlign w:val="subscript"/>
                <w:lang w:eastAsia="ko-KR"/>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A08A8E4"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N</w:t>
            </w:r>
            <w:r w:rsidRPr="00D05191">
              <w:rPr>
                <w:rFonts w:ascii="Times New Roman" w:eastAsia="Times New Roman" w:hAnsi="Times New Roman"/>
                <w:b/>
                <w:bCs/>
                <w:color w:val="000000" w:themeColor="text1"/>
                <w:kern w:val="24"/>
                <w:position w:val="-5"/>
                <w:sz w:val="18"/>
                <w:szCs w:val="18"/>
                <w:vertAlign w:val="subscript"/>
                <w:lang w:eastAsia="ko-KR"/>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5943F656"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N</w:t>
            </w:r>
            <w:r w:rsidRPr="00D05191">
              <w:rPr>
                <w:rFonts w:ascii="Times New Roman" w:eastAsia="Times New Roman" w:hAnsi="Times New Roman"/>
                <w:b/>
                <w:bCs/>
                <w:color w:val="000000" w:themeColor="text1"/>
                <w:kern w:val="24"/>
                <w:position w:val="-5"/>
                <w:sz w:val="18"/>
                <w:szCs w:val="18"/>
                <w:vertAlign w:val="subscript"/>
                <w:lang w:eastAsia="ko-KR"/>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F4E3456"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N</w:t>
            </w:r>
            <w:r w:rsidRPr="00D05191">
              <w:rPr>
                <w:rFonts w:ascii="Times New Roman" w:eastAsia="Times New Roman" w:hAnsi="Times New Roman"/>
                <w:b/>
                <w:bCs/>
                <w:color w:val="000000" w:themeColor="text1"/>
                <w:kern w:val="24"/>
                <w:position w:val="-5"/>
                <w:sz w:val="18"/>
                <w:szCs w:val="18"/>
                <w:vertAlign w:val="subscript"/>
                <w:lang w:eastAsia="ko-KR"/>
              </w:rPr>
              <w:t>RB</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63A7AB9"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N</w:t>
            </w:r>
            <w:r w:rsidRPr="00D05191">
              <w:rPr>
                <w:rFonts w:ascii="Times New Roman" w:eastAsia="Times New Roman" w:hAnsi="Times New Roman"/>
                <w:b/>
                <w:bCs/>
                <w:color w:val="000000" w:themeColor="text1"/>
                <w:kern w:val="24"/>
                <w:position w:val="-5"/>
                <w:sz w:val="18"/>
                <w:szCs w:val="18"/>
                <w:vertAlign w:val="subscript"/>
                <w:lang w:eastAsia="ko-KR"/>
              </w:rPr>
              <w:t>RB</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5C82B684"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N</w:t>
            </w:r>
            <w:r w:rsidRPr="00D05191">
              <w:rPr>
                <w:rFonts w:ascii="Times New Roman" w:eastAsia="Times New Roman" w:hAnsi="Times New Roman"/>
                <w:b/>
                <w:bCs/>
                <w:color w:val="000000" w:themeColor="text1"/>
                <w:kern w:val="24"/>
                <w:position w:val="-5"/>
                <w:sz w:val="18"/>
                <w:szCs w:val="18"/>
                <w:vertAlign w:val="subscript"/>
                <w:lang w:eastAsia="ko-KR"/>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DA0BF58"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N</w:t>
            </w:r>
            <w:r w:rsidRPr="00D05191">
              <w:rPr>
                <w:rFonts w:ascii="Times New Roman" w:eastAsia="Times New Roman" w:hAnsi="Times New Roman"/>
                <w:b/>
                <w:bCs/>
                <w:color w:val="000000" w:themeColor="text1"/>
                <w:kern w:val="24"/>
                <w:position w:val="-5"/>
                <w:sz w:val="18"/>
                <w:szCs w:val="18"/>
                <w:vertAlign w:val="subscript"/>
                <w:lang w:eastAsia="ko-KR"/>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3AD96132"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N</w:t>
            </w:r>
            <w:r w:rsidRPr="00D05191">
              <w:rPr>
                <w:rFonts w:ascii="Times New Roman" w:eastAsia="Times New Roman" w:hAnsi="Times New Roman"/>
                <w:b/>
                <w:bCs/>
                <w:color w:val="000000" w:themeColor="text1"/>
                <w:kern w:val="24"/>
                <w:position w:val="-5"/>
                <w:sz w:val="18"/>
                <w:szCs w:val="18"/>
                <w:vertAlign w:val="subscript"/>
                <w:lang w:eastAsia="ko-KR"/>
              </w:rPr>
              <w:t>RB</w:t>
            </w:r>
          </w:p>
        </w:tc>
        <w:tc>
          <w:tcPr>
            <w:tcW w:w="8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407286EB"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b/>
                <w:bCs/>
                <w:color w:val="000000" w:themeColor="text1"/>
                <w:kern w:val="24"/>
                <w:sz w:val="18"/>
                <w:szCs w:val="18"/>
                <w:lang w:eastAsia="ko-KR"/>
              </w:rPr>
              <w:t>N</w:t>
            </w:r>
            <w:r w:rsidRPr="00D05191">
              <w:rPr>
                <w:rFonts w:ascii="Times New Roman" w:eastAsia="Times New Roman" w:hAnsi="Times New Roman"/>
                <w:b/>
                <w:bCs/>
                <w:color w:val="000000" w:themeColor="text1"/>
                <w:kern w:val="24"/>
                <w:position w:val="-5"/>
                <w:sz w:val="18"/>
                <w:szCs w:val="18"/>
                <w:vertAlign w:val="subscript"/>
                <w:lang w:eastAsia="ko-KR"/>
              </w:rPr>
              <w:t>RB</w:t>
            </w:r>
          </w:p>
        </w:tc>
      </w:tr>
      <w:tr w:rsidR="00B90650" w:rsidRPr="00D05191" w14:paraId="459A910C" w14:textId="77777777" w:rsidTr="005050A3">
        <w:trPr>
          <w:trHeight w:val="127"/>
          <w:jc w:val="center"/>
        </w:trPr>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3CD68437"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color w:val="000000" w:themeColor="text1"/>
                <w:kern w:val="24"/>
                <w:sz w:val="18"/>
                <w:szCs w:val="18"/>
                <w:lang w:eastAsia="ko-KR"/>
              </w:rPr>
              <w:t>15</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C9B0681"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25</w:t>
            </w:r>
          </w:p>
        </w:tc>
        <w:tc>
          <w:tcPr>
            <w:tcW w:w="813" w:type="dxa"/>
            <w:tcBorders>
              <w:top w:val="nil"/>
              <w:left w:val="nil"/>
              <w:bottom w:val="single" w:sz="8" w:space="0" w:color="auto"/>
              <w:right w:val="single" w:sz="8" w:space="0" w:color="auto"/>
            </w:tcBorders>
            <w:shd w:val="clear" w:color="auto" w:fill="FFFF00"/>
            <w:tcMar>
              <w:top w:w="15" w:type="dxa"/>
              <w:left w:w="81" w:type="dxa"/>
              <w:bottom w:w="0" w:type="dxa"/>
              <w:right w:w="81" w:type="dxa"/>
            </w:tcMar>
            <w:vAlign w:val="center"/>
            <w:hideMark/>
          </w:tcPr>
          <w:p w14:paraId="32553225" w14:textId="77777777" w:rsidR="00B90650" w:rsidRPr="00B90650" w:rsidRDefault="00B90650" w:rsidP="00331D4A">
            <w:pPr>
              <w:overflowPunct w:val="0"/>
              <w:spacing w:after="0"/>
              <w:jc w:val="center"/>
              <w:rPr>
                <w:rFonts w:ascii="Times New Roman" w:eastAsia="Times New Roman" w:hAnsi="Times New Roman"/>
                <w:sz w:val="18"/>
                <w:szCs w:val="18"/>
                <w:highlight w:val="yellow"/>
                <w:lang w:val="en-US" w:eastAsia="ko-KR"/>
              </w:rPr>
            </w:pPr>
            <w:r w:rsidRPr="00B90650">
              <w:rPr>
                <w:rFonts w:ascii="Times New Roman" w:hAnsi="Times New Roman"/>
                <w:sz w:val="18"/>
                <w:szCs w:val="18"/>
                <w:highlight w:val="yellow"/>
              </w:rPr>
              <w:t>52</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9718086"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79</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625C484E"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106</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94EB7F3"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133</w:t>
            </w:r>
          </w:p>
        </w:tc>
        <w:tc>
          <w:tcPr>
            <w:tcW w:w="796" w:type="dxa"/>
            <w:tcBorders>
              <w:top w:val="nil"/>
              <w:left w:val="nil"/>
              <w:bottom w:val="single" w:sz="8" w:space="0" w:color="auto"/>
              <w:right w:val="single" w:sz="8" w:space="0" w:color="auto"/>
            </w:tcBorders>
            <w:tcMar>
              <w:top w:w="15" w:type="dxa"/>
              <w:left w:w="15" w:type="dxa"/>
              <w:bottom w:w="0" w:type="dxa"/>
              <w:right w:w="15" w:type="dxa"/>
            </w:tcMar>
            <w:vAlign w:val="center"/>
            <w:hideMark/>
          </w:tcPr>
          <w:p w14:paraId="2BF39010"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[160]</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39EA84CA"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216</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74F4FE17"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270</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75C4A7D9"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N/A</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14681477"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N/A</w:t>
            </w:r>
          </w:p>
        </w:tc>
        <w:tc>
          <w:tcPr>
            <w:tcW w:w="869"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77E5CA9B"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N/A</w:t>
            </w:r>
          </w:p>
        </w:tc>
      </w:tr>
      <w:tr w:rsidR="00B90650" w:rsidRPr="00D05191" w14:paraId="5B2C80B4" w14:textId="77777777" w:rsidTr="005050A3">
        <w:trPr>
          <w:trHeight w:val="172"/>
          <w:jc w:val="center"/>
        </w:trPr>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55BB5333"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color w:val="000000" w:themeColor="text1"/>
                <w:kern w:val="24"/>
                <w:sz w:val="18"/>
                <w:szCs w:val="18"/>
                <w:lang w:eastAsia="ko-KR"/>
              </w:rPr>
              <w:t>30</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E739D34"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11</w:t>
            </w:r>
          </w:p>
        </w:tc>
        <w:tc>
          <w:tcPr>
            <w:tcW w:w="813" w:type="dxa"/>
            <w:tcBorders>
              <w:top w:val="nil"/>
              <w:left w:val="nil"/>
              <w:bottom w:val="single" w:sz="8" w:space="0" w:color="auto"/>
              <w:right w:val="single" w:sz="8" w:space="0" w:color="auto"/>
            </w:tcBorders>
            <w:shd w:val="clear" w:color="auto" w:fill="FFFF00"/>
            <w:tcMar>
              <w:top w:w="15" w:type="dxa"/>
              <w:left w:w="81" w:type="dxa"/>
              <w:bottom w:w="0" w:type="dxa"/>
              <w:right w:w="81" w:type="dxa"/>
            </w:tcMar>
            <w:vAlign w:val="center"/>
            <w:hideMark/>
          </w:tcPr>
          <w:p w14:paraId="046286EC" w14:textId="77777777" w:rsidR="00B90650" w:rsidRPr="00B90650" w:rsidRDefault="00B90650" w:rsidP="00331D4A">
            <w:pPr>
              <w:overflowPunct w:val="0"/>
              <w:spacing w:after="0"/>
              <w:jc w:val="center"/>
              <w:rPr>
                <w:rFonts w:ascii="Times New Roman" w:eastAsia="Times New Roman" w:hAnsi="Times New Roman"/>
                <w:sz w:val="18"/>
                <w:szCs w:val="18"/>
                <w:highlight w:val="yellow"/>
                <w:lang w:val="en-US" w:eastAsia="ko-KR"/>
              </w:rPr>
            </w:pPr>
            <w:r w:rsidRPr="00B90650">
              <w:rPr>
                <w:rFonts w:ascii="Times New Roman" w:hAnsi="Times New Roman"/>
                <w:sz w:val="18"/>
                <w:szCs w:val="18"/>
                <w:highlight w:val="yellow"/>
              </w:rPr>
              <w:t>24</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52DEB398"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38</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449CC056"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51</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4C8B6F38"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65</w:t>
            </w:r>
          </w:p>
        </w:tc>
        <w:tc>
          <w:tcPr>
            <w:tcW w:w="796" w:type="dxa"/>
            <w:tcBorders>
              <w:top w:val="nil"/>
              <w:left w:val="nil"/>
              <w:bottom w:val="single" w:sz="8" w:space="0" w:color="auto"/>
              <w:right w:val="single" w:sz="8" w:space="0" w:color="auto"/>
            </w:tcBorders>
            <w:tcMar>
              <w:top w:w="15" w:type="dxa"/>
              <w:left w:w="15" w:type="dxa"/>
              <w:bottom w:w="0" w:type="dxa"/>
              <w:right w:w="15" w:type="dxa"/>
            </w:tcMar>
            <w:vAlign w:val="center"/>
            <w:hideMark/>
          </w:tcPr>
          <w:p w14:paraId="1C36983B"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[78]</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757ABD96"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106</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0C81F81"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133</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186D3CA8"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162</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31BCB3A1"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217</w:t>
            </w:r>
          </w:p>
        </w:tc>
        <w:tc>
          <w:tcPr>
            <w:tcW w:w="869"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2F43E81E"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273</w:t>
            </w:r>
          </w:p>
        </w:tc>
      </w:tr>
      <w:tr w:rsidR="00B90650" w:rsidRPr="00D05191" w14:paraId="0B979635" w14:textId="77777777" w:rsidTr="005050A3">
        <w:trPr>
          <w:trHeight w:val="19"/>
          <w:jc w:val="center"/>
        </w:trPr>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55526B9E"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eastAsia="Times New Roman" w:hAnsi="Times New Roman"/>
                <w:color w:val="000000" w:themeColor="text1"/>
                <w:kern w:val="24"/>
                <w:sz w:val="18"/>
                <w:szCs w:val="18"/>
                <w:lang w:eastAsia="ko-KR"/>
              </w:rPr>
              <w:t>60</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55F7760C"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N/A</w:t>
            </w:r>
          </w:p>
        </w:tc>
        <w:tc>
          <w:tcPr>
            <w:tcW w:w="813" w:type="dxa"/>
            <w:tcBorders>
              <w:top w:val="nil"/>
              <w:left w:val="nil"/>
              <w:bottom w:val="single" w:sz="8" w:space="0" w:color="auto"/>
              <w:right w:val="single" w:sz="8" w:space="0" w:color="auto"/>
            </w:tcBorders>
            <w:shd w:val="clear" w:color="auto" w:fill="FFFF00"/>
            <w:tcMar>
              <w:top w:w="15" w:type="dxa"/>
              <w:left w:w="81" w:type="dxa"/>
              <w:bottom w:w="0" w:type="dxa"/>
              <w:right w:w="81" w:type="dxa"/>
            </w:tcMar>
            <w:vAlign w:val="center"/>
            <w:hideMark/>
          </w:tcPr>
          <w:p w14:paraId="1178888C" w14:textId="77777777" w:rsidR="00B90650" w:rsidRPr="00B90650" w:rsidRDefault="00B90650" w:rsidP="00331D4A">
            <w:pPr>
              <w:overflowPunct w:val="0"/>
              <w:spacing w:after="0"/>
              <w:jc w:val="center"/>
              <w:rPr>
                <w:rFonts w:ascii="Times New Roman" w:eastAsia="Times New Roman" w:hAnsi="Times New Roman"/>
                <w:sz w:val="18"/>
                <w:szCs w:val="18"/>
                <w:highlight w:val="yellow"/>
                <w:lang w:val="en-US" w:eastAsia="ko-KR"/>
              </w:rPr>
            </w:pPr>
            <w:r w:rsidRPr="00B90650">
              <w:rPr>
                <w:rFonts w:ascii="Times New Roman" w:hAnsi="Times New Roman"/>
                <w:sz w:val="18"/>
                <w:szCs w:val="18"/>
                <w:highlight w:val="yellow"/>
              </w:rPr>
              <w:t>11</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581B22B2"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18</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240EFD94"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24</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6E22D45B"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31</w:t>
            </w:r>
          </w:p>
        </w:tc>
        <w:tc>
          <w:tcPr>
            <w:tcW w:w="796" w:type="dxa"/>
            <w:tcBorders>
              <w:top w:val="nil"/>
              <w:left w:val="nil"/>
              <w:bottom w:val="single" w:sz="8" w:space="0" w:color="auto"/>
              <w:right w:val="single" w:sz="8" w:space="0" w:color="auto"/>
            </w:tcBorders>
            <w:tcMar>
              <w:top w:w="15" w:type="dxa"/>
              <w:left w:w="15" w:type="dxa"/>
              <w:bottom w:w="0" w:type="dxa"/>
              <w:right w:w="15" w:type="dxa"/>
            </w:tcMar>
            <w:vAlign w:val="center"/>
            <w:hideMark/>
          </w:tcPr>
          <w:p w14:paraId="49398CBC"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[38]</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3FD8F4DE"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51</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136CA0F"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65</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2DF25A06"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79</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457450FA"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107</w:t>
            </w:r>
          </w:p>
        </w:tc>
        <w:tc>
          <w:tcPr>
            <w:tcW w:w="869"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1A536006" w14:textId="77777777" w:rsidR="00B90650" w:rsidRPr="00D05191" w:rsidRDefault="00B90650" w:rsidP="00331D4A">
            <w:pPr>
              <w:overflowPunct w:val="0"/>
              <w:spacing w:after="0"/>
              <w:jc w:val="center"/>
              <w:rPr>
                <w:rFonts w:ascii="Times New Roman" w:eastAsia="Times New Roman" w:hAnsi="Times New Roman"/>
                <w:sz w:val="18"/>
                <w:szCs w:val="18"/>
                <w:lang w:val="en-US" w:eastAsia="ko-KR"/>
              </w:rPr>
            </w:pPr>
            <w:r w:rsidRPr="00D05191">
              <w:rPr>
                <w:rFonts w:ascii="Times New Roman" w:hAnsi="Times New Roman"/>
                <w:sz w:val="18"/>
                <w:szCs w:val="18"/>
              </w:rPr>
              <w:t>135</w:t>
            </w:r>
          </w:p>
        </w:tc>
      </w:tr>
    </w:tbl>
    <w:p w14:paraId="4611889E" w14:textId="19C9DF7B" w:rsidR="00B90650" w:rsidRPr="004963EE" w:rsidRDefault="004963EE" w:rsidP="00E66B4B">
      <w:pPr>
        <w:spacing w:before="240" w:after="240"/>
        <w:rPr>
          <w:lang w:val="en-US"/>
        </w:rPr>
      </w:pPr>
      <w:r>
        <w:rPr>
          <w:lang w:val="en-US"/>
        </w:rPr>
        <w:t>Since NR-U allows allocation of non-uniform interlaces for efficient resource utilization, N</w:t>
      </w:r>
      <w:r>
        <w:rPr>
          <w:vertAlign w:val="subscript"/>
          <w:lang w:val="en-US"/>
        </w:rPr>
        <w:t xml:space="preserve">RB </w:t>
      </w:r>
      <w:r>
        <w:rPr>
          <w:lang w:val="en-US"/>
        </w:rPr>
        <w:t>can be non-uniformly distributed among M interlaces, with N or (N+1) PRBs per interlace, depending on the value of N</w:t>
      </w:r>
      <w:r>
        <w:rPr>
          <w:vertAlign w:val="subscript"/>
          <w:lang w:val="en-US"/>
        </w:rPr>
        <w:t xml:space="preserve">RB. </w:t>
      </w:r>
      <w:r>
        <w:rPr>
          <w:lang w:val="en-US"/>
        </w:rPr>
        <w:t>For example, N</w:t>
      </w:r>
      <w:r>
        <w:rPr>
          <w:vertAlign w:val="subscript"/>
          <w:lang w:val="en-US"/>
        </w:rPr>
        <w:t>RB</w:t>
      </w:r>
      <w:r>
        <w:rPr>
          <w:lang w:val="en-US"/>
        </w:rPr>
        <w:t xml:space="preserve">=52 </w:t>
      </w:r>
      <w:r>
        <w:rPr>
          <w:lang w:val="en-US"/>
        </w:rPr>
        <w:lastRenderedPageBreak/>
        <w:t>for 10 MHz BW/15 KHz SCS, for which M interlaces with interlace indices #0, #1, .., #4 can be allocated with 11 PRBs/interlace for interlace #0 and #1 and 10 PRBs/interlace for interlaces #2, #3 and #4. Similarly, for 10 MHz BW/30 KHz SCS with N</w:t>
      </w:r>
      <w:r>
        <w:rPr>
          <w:vertAlign w:val="subscript"/>
          <w:lang w:val="en-US"/>
        </w:rPr>
        <w:t>RB</w:t>
      </w:r>
      <w:r>
        <w:rPr>
          <w:lang w:val="en-US"/>
        </w:rPr>
        <w:t>=24, 2 interlaces can be assigned with 12 PRBs/interlace for each of them.</w:t>
      </w:r>
      <w:r w:rsidR="00E6054C">
        <w:rPr>
          <w:lang w:val="en-US"/>
        </w:rPr>
        <w:t xml:space="preserve"> Since </w:t>
      </w:r>
      <w:r w:rsidR="001B5DF4">
        <w:rPr>
          <w:lang w:val="en-US"/>
        </w:rPr>
        <w:t>N</w:t>
      </w:r>
      <w:r w:rsidR="001B5DF4">
        <w:rPr>
          <w:vertAlign w:val="subscript"/>
          <w:lang w:val="en-US"/>
        </w:rPr>
        <w:t>RB</w:t>
      </w:r>
      <w:r w:rsidR="001B5DF4">
        <w:rPr>
          <w:lang w:val="en-US"/>
        </w:rPr>
        <w:t>=11 for 10 MHz BW/60 KHz SCS, interlace design that could meet OCB requirement</w:t>
      </w:r>
      <w:r w:rsidR="00FC569B">
        <w:rPr>
          <w:lang w:val="en-US"/>
        </w:rPr>
        <w:t xml:space="preserve"> </w:t>
      </w:r>
      <w:r w:rsidR="00FC569B">
        <w:rPr>
          <w:lang w:val="en-US"/>
        </w:rPr>
        <w:t>is not possible for this numerology</w:t>
      </w:r>
      <w:r w:rsidR="001B5DF4">
        <w:rPr>
          <w:lang w:val="en-US"/>
        </w:rPr>
        <w:t xml:space="preserve"> (to meet 80% OCB, at least 9 out of 11 PRBs have to be assigned to one interlace, which mean</w:t>
      </w:r>
      <w:r w:rsidR="00FC569B">
        <w:rPr>
          <w:lang w:val="en-US"/>
        </w:rPr>
        <w:t>s</w:t>
      </w:r>
      <w:r w:rsidR="001B5DF4">
        <w:rPr>
          <w:lang w:val="en-US"/>
        </w:rPr>
        <w:t xml:space="preserve"> more than one interlace is not possible to configure within 11 PRBs).</w:t>
      </w:r>
    </w:p>
    <w:p w14:paraId="373876F0" w14:textId="4D42C83C" w:rsidR="001E2133" w:rsidRDefault="001E2133" w:rsidP="001E2133">
      <w:pPr>
        <w:spacing w:before="240" w:after="240"/>
        <w:rPr>
          <w:rFonts w:ascii="Times New Roman" w:hAnsi="Times New Roman"/>
          <w:b/>
          <w:szCs w:val="20"/>
          <w:u w:val="single"/>
          <w:lang w:val="en-US"/>
        </w:rPr>
      </w:pPr>
      <w:r w:rsidRPr="004F2E6E">
        <w:rPr>
          <w:rFonts w:ascii="Times New Roman" w:hAnsi="Times New Roman"/>
          <w:b/>
          <w:szCs w:val="20"/>
          <w:u w:val="single"/>
          <w:lang w:val="en-US"/>
        </w:rPr>
        <w:t xml:space="preserve">Proposal </w:t>
      </w:r>
      <w:r>
        <w:rPr>
          <w:rFonts w:ascii="Times New Roman" w:hAnsi="Times New Roman"/>
          <w:b/>
          <w:szCs w:val="20"/>
          <w:u w:val="single"/>
          <w:lang w:val="en-US"/>
        </w:rPr>
        <w:t>1</w:t>
      </w:r>
    </w:p>
    <w:p w14:paraId="160883D6" w14:textId="456540A5" w:rsidR="001E2133" w:rsidRPr="001E2133" w:rsidRDefault="001E2133" w:rsidP="001E2133">
      <w:pPr>
        <w:spacing w:before="240" w:after="240"/>
        <w:rPr>
          <w:rFonts w:ascii="Times New Roman" w:hAnsi="Times New Roman"/>
          <w:b/>
          <w:i/>
          <w:szCs w:val="20"/>
          <w:lang w:val="en-US"/>
        </w:rPr>
      </w:pPr>
      <w:r w:rsidRPr="001E2133">
        <w:rPr>
          <w:rFonts w:ascii="Times New Roman" w:hAnsi="Times New Roman"/>
          <w:b/>
          <w:i/>
          <w:szCs w:val="20"/>
          <w:lang w:val="en-US"/>
        </w:rPr>
        <w:t>For 10 MHz carrier bandwidth, support the following PRB based interlace design:</w:t>
      </w:r>
    </w:p>
    <w:p w14:paraId="5E92EB99" w14:textId="522BFD8F" w:rsidR="001E2133" w:rsidRPr="001E2133" w:rsidRDefault="001E2133" w:rsidP="001E2133">
      <w:pPr>
        <w:pStyle w:val="ListParagraph"/>
        <w:numPr>
          <w:ilvl w:val="0"/>
          <w:numId w:val="32"/>
        </w:numPr>
        <w:spacing w:before="240" w:after="240"/>
        <w:rPr>
          <w:b/>
          <w:i/>
          <w:szCs w:val="20"/>
          <w:lang w:val="en-US"/>
        </w:rPr>
      </w:pPr>
      <w:r w:rsidRPr="001E2133">
        <w:rPr>
          <w:b/>
          <w:i/>
          <w:szCs w:val="20"/>
          <w:lang w:val="en-US"/>
        </w:rPr>
        <w:t>15 KHz SCS: M = 5 interlaces with N = 10 or 11 PRBs / interlace</w:t>
      </w:r>
    </w:p>
    <w:p w14:paraId="338FA4B6" w14:textId="3AB1EC08" w:rsidR="001E2133" w:rsidRPr="001E2133" w:rsidRDefault="001E2133" w:rsidP="00622E98">
      <w:pPr>
        <w:pStyle w:val="ListParagraph"/>
        <w:numPr>
          <w:ilvl w:val="0"/>
          <w:numId w:val="32"/>
        </w:numPr>
        <w:spacing w:before="240" w:after="240"/>
        <w:rPr>
          <w:b/>
          <w:i/>
          <w:lang w:val="en-US"/>
        </w:rPr>
      </w:pPr>
      <w:r w:rsidRPr="001E2133">
        <w:rPr>
          <w:b/>
          <w:i/>
          <w:szCs w:val="20"/>
          <w:lang w:val="en-US"/>
        </w:rPr>
        <w:t>30 KHz SCS: M = 2 interlaces with N = 12 PRBs / interlace</w:t>
      </w:r>
    </w:p>
    <w:p w14:paraId="54FCF56C" w14:textId="2CCF2190" w:rsidR="00BC5234" w:rsidRPr="00BC5234" w:rsidRDefault="005A05CD" w:rsidP="00BC5234">
      <w:pPr>
        <w:pStyle w:val="Heading2"/>
        <w:rPr>
          <w:lang w:val="en-US"/>
        </w:rPr>
      </w:pPr>
      <w:r w:rsidRPr="004F2E6E">
        <w:rPr>
          <w:lang w:val="en-US"/>
        </w:rPr>
        <w:t xml:space="preserve">Design of </w:t>
      </w:r>
      <w:r w:rsidR="00BD04B7" w:rsidRPr="004F2E6E">
        <w:rPr>
          <w:lang w:val="en-US"/>
        </w:rPr>
        <w:t xml:space="preserve">PRB based </w:t>
      </w:r>
      <w:r w:rsidR="00E475CD" w:rsidRPr="004F2E6E">
        <w:rPr>
          <w:lang w:val="en-US"/>
        </w:rPr>
        <w:t>interlace</w:t>
      </w:r>
      <w:r w:rsidRPr="004F2E6E">
        <w:rPr>
          <w:lang w:val="en-US"/>
        </w:rPr>
        <w:t xml:space="preserve"> </w:t>
      </w:r>
      <w:r w:rsidR="00BD04B7" w:rsidRPr="004F2E6E">
        <w:rPr>
          <w:lang w:val="en-US"/>
        </w:rPr>
        <w:t xml:space="preserve">waveform </w:t>
      </w:r>
      <w:r w:rsidRPr="004F2E6E">
        <w:rPr>
          <w:lang w:val="en-US"/>
        </w:rPr>
        <w:t xml:space="preserve">for </w:t>
      </w:r>
      <w:r w:rsidR="00A23289" w:rsidRPr="004F2E6E">
        <w:rPr>
          <w:lang w:val="en-US"/>
        </w:rPr>
        <w:t>wideband operation</w:t>
      </w:r>
      <w:r w:rsidRPr="004F2E6E">
        <w:rPr>
          <w:lang w:val="en-US"/>
        </w:rPr>
        <w:t xml:space="preserve"> </w:t>
      </w:r>
    </w:p>
    <w:p w14:paraId="3930F0B5" w14:textId="0CB2E290" w:rsidR="006B10D1" w:rsidRPr="004F2E6E" w:rsidRDefault="00A23289" w:rsidP="00E66B4B">
      <w:pPr>
        <w:spacing w:before="240" w:after="240"/>
        <w:rPr>
          <w:rFonts w:ascii="Times New Roman" w:hAnsi="Times New Roman"/>
          <w:szCs w:val="20"/>
        </w:rPr>
      </w:pPr>
      <w:r w:rsidRPr="004F2E6E">
        <w:rPr>
          <w:rFonts w:ascii="Times New Roman" w:hAnsi="Times New Roman"/>
          <w:szCs w:val="20"/>
        </w:rPr>
        <w:t xml:space="preserve">As agreed in the </w:t>
      </w:r>
      <w:r w:rsidR="00B97503" w:rsidRPr="004F2E6E">
        <w:rPr>
          <w:rFonts w:ascii="Times New Roman" w:hAnsi="Times New Roman"/>
          <w:szCs w:val="20"/>
        </w:rPr>
        <w:t>past</w:t>
      </w:r>
      <w:r w:rsidR="00C97DCE" w:rsidRPr="004F2E6E">
        <w:rPr>
          <w:rFonts w:ascii="Times New Roman" w:hAnsi="Times New Roman"/>
          <w:szCs w:val="20"/>
        </w:rPr>
        <w:t xml:space="preserve"> [1</w:t>
      </w:r>
      <w:r w:rsidRPr="004F2E6E">
        <w:rPr>
          <w:rFonts w:ascii="Times New Roman" w:hAnsi="Times New Roman"/>
          <w:szCs w:val="20"/>
        </w:rPr>
        <w:t>], PRB based interlace transmission for PUCCH/PUSCH over 20 MHz carrier bandwidth would be supported with N = 10/11 PRBs per interlace, leading to M = 10 interlaces at 15 KHz SCS and M = 5 interlaces at 30 KHz SCS.</w:t>
      </w:r>
      <w:r w:rsidR="0015064A" w:rsidRPr="004F2E6E">
        <w:rPr>
          <w:rFonts w:ascii="Times New Roman" w:hAnsi="Times New Roman"/>
          <w:szCs w:val="20"/>
        </w:rPr>
        <w:t xml:space="preserve"> Further, it was agreed as a working assumption that, for carrier BW &gt; 20 MHz, the interlace design at least for PUSCH is supported such that the same spacing (M) between consecutive PRBs in an interlace is maintained regardless of carrier BW, i.e. the number of PRBs /interlace (N) scales with bandwidth. </w:t>
      </w:r>
      <w:r w:rsidR="00746E96" w:rsidRPr="004F2E6E">
        <w:rPr>
          <w:rFonts w:ascii="Times New Roman" w:hAnsi="Times New Roman"/>
          <w:szCs w:val="20"/>
        </w:rPr>
        <w:t>Although keeping M the same with increasing bandwidth seems a straightforward way to scale the interlace design from 20 MHz to wider bandwidth, there are several drawbacks of this design from the perspective of resource utilization efficiency and UE multiplexing capacity, as noted below:</w:t>
      </w:r>
    </w:p>
    <w:p w14:paraId="38821E49" w14:textId="4BB79FC4" w:rsidR="00746E96" w:rsidRPr="004F2E6E" w:rsidRDefault="00746E96" w:rsidP="005C7AC0">
      <w:pPr>
        <w:pStyle w:val="ListParagraph"/>
        <w:numPr>
          <w:ilvl w:val="0"/>
          <w:numId w:val="16"/>
        </w:numPr>
        <w:spacing w:before="240" w:after="240"/>
        <w:rPr>
          <w:szCs w:val="20"/>
          <w:lang w:val="en-US"/>
        </w:rPr>
      </w:pPr>
      <w:r w:rsidRPr="004F2E6E">
        <w:rPr>
          <w:szCs w:val="20"/>
          <w:lang w:val="en-US"/>
        </w:rPr>
        <w:t xml:space="preserve">By keeping M fixed, N increases proportionally with BW scaling, which leads to large number of PRBs allocated per interlace as BW increases. Allocation of one full interlace to an UE at wider bandwidth may not be efficient from resource utilization perspective, especially when the payload size to be carried using the interlace is relatively low. Also, from uplink </w:t>
      </w:r>
      <w:r w:rsidR="00A13693" w:rsidRPr="004F2E6E">
        <w:rPr>
          <w:szCs w:val="20"/>
          <w:lang w:val="en-US"/>
        </w:rPr>
        <w:t>transmission power</w:t>
      </w:r>
      <w:r w:rsidRPr="004F2E6E">
        <w:rPr>
          <w:szCs w:val="20"/>
          <w:lang w:val="en-US"/>
        </w:rPr>
        <w:t xml:space="preserve"> perspective, interlaces with </w:t>
      </w:r>
      <w:r w:rsidR="004C1413" w:rsidRPr="004F2E6E">
        <w:rPr>
          <w:szCs w:val="20"/>
          <w:lang w:val="en-US"/>
        </w:rPr>
        <w:t>N greater than a threshold value, N</w:t>
      </w:r>
      <w:r w:rsidR="004C1413" w:rsidRPr="004F2E6E">
        <w:rPr>
          <w:szCs w:val="20"/>
          <w:vertAlign w:val="subscript"/>
          <w:lang w:val="en-US"/>
        </w:rPr>
        <w:t>TH</w:t>
      </w:r>
      <w:r w:rsidR="004C1413" w:rsidRPr="004F2E6E">
        <w:rPr>
          <w:szCs w:val="20"/>
          <w:lang w:val="en-US"/>
        </w:rPr>
        <w:t xml:space="preserve"> (e.g. N</w:t>
      </w:r>
      <w:r w:rsidR="004C1413" w:rsidRPr="004F2E6E">
        <w:rPr>
          <w:szCs w:val="20"/>
          <w:vertAlign w:val="subscript"/>
          <w:lang w:val="en-US"/>
        </w:rPr>
        <w:t>TH</w:t>
      </w:r>
      <w:r w:rsidR="004C1413" w:rsidRPr="004F2E6E">
        <w:rPr>
          <w:szCs w:val="20"/>
          <w:lang w:val="en-US"/>
        </w:rPr>
        <w:t xml:space="preserve"> = 19 PRBs/interlace for EIRP limit of -23 dBm and PSD limit of 10 dBm/1 MHz for</w:t>
      </w:r>
      <w:r w:rsidR="00A13693" w:rsidRPr="004F2E6E">
        <w:rPr>
          <w:szCs w:val="20"/>
          <w:lang w:val="en-US"/>
        </w:rPr>
        <w:t xml:space="preserve"> frequency band</w:t>
      </w:r>
      <w:r w:rsidR="004C1413" w:rsidRPr="004F2E6E">
        <w:rPr>
          <w:szCs w:val="20"/>
          <w:lang w:val="en-US"/>
        </w:rPr>
        <w:t xml:space="preserve"> 5150-53</w:t>
      </w:r>
      <w:r w:rsidR="00986785">
        <w:rPr>
          <w:szCs w:val="20"/>
          <w:lang w:val="en-US"/>
        </w:rPr>
        <w:t>50 MHz as per ETSI regulation [</w:t>
      </w:r>
      <w:r w:rsidR="00E503DB">
        <w:rPr>
          <w:szCs w:val="20"/>
          <w:lang w:val="en-US"/>
        </w:rPr>
        <w:t>5</w:t>
      </w:r>
      <w:r w:rsidR="004C1413" w:rsidRPr="004F2E6E">
        <w:rPr>
          <w:szCs w:val="20"/>
          <w:lang w:val="en-US"/>
        </w:rPr>
        <w:t>])</w:t>
      </w:r>
      <w:r w:rsidRPr="004F2E6E">
        <w:rPr>
          <w:szCs w:val="20"/>
          <w:lang w:val="en-US"/>
        </w:rPr>
        <w:t xml:space="preserve"> </w:t>
      </w:r>
      <w:r w:rsidR="00A13693" w:rsidRPr="004F2E6E">
        <w:rPr>
          <w:szCs w:val="20"/>
          <w:lang w:val="en-US"/>
        </w:rPr>
        <w:t xml:space="preserve">is not beneficial, since it </w:t>
      </w:r>
      <w:r w:rsidRPr="004F2E6E">
        <w:rPr>
          <w:szCs w:val="20"/>
          <w:lang w:val="en-US"/>
        </w:rPr>
        <w:t xml:space="preserve">cannot offer any additional power boost </w:t>
      </w:r>
      <w:r w:rsidR="00A13693" w:rsidRPr="004F2E6E">
        <w:rPr>
          <w:szCs w:val="20"/>
          <w:lang w:val="en-US"/>
        </w:rPr>
        <w:t>over N = N</w:t>
      </w:r>
      <w:r w:rsidR="00A13693" w:rsidRPr="004F2E6E">
        <w:rPr>
          <w:szCs w:val="20"/>
          <w:vertAlign w:val="subscript"/>
          <w:lang w:val="en-US"/>
        </w:rPr>
        <w:t>TH</w:t>
      </w:r>
      <w:r w:rsidR="00A13693" w:rsidRPr="004F2E6E">
        <w:rPr>
          <w:szCs w:val="20"/>
          <w:lang w:val="en-US"/>
        </w:rPr>
        <w:t xml:space="preserve"> </w:t>
      </w:r>
      <w:r w:rsidRPr="004F2E6E">
        <w:rPr>
          <w:szCs w:val="20"/>
          <w:lang w:val="en-US"/>
        </w:rPr>
        <w:t xml:space="preserve">due to EIRP and PSD limitations. </w:t>
      </w:r>
    </w:p>
    <w:p w14:paraId="2C4488A2" w14:textId="0166437A" w:rsidR="00746E96" w:rsidRPr="004F2E6E" w:rsidRDefault="001C4C23" w:rsidP="005C7AC0">
      <w:pPr>
        <w:pStyle w:val="ListParagraph"/>
        <w:numPr>
          <w:ilvl w:val="0"/>
          <w:numId w:val="16"/>
        </w:numPr>
        <w:spacing w:before="240" w:after="240"/>
        <w:rPr>
          <w:szCs w:val="20"/>
          <w:lang w:val="en-US"/>
        </w:rPr>
      </w:pPr>
      <w:r w:rsidRPr="004F2E6E">
        <w:rPr>
          <w:szCs w:val="20"/>
          <w:lang w:val="en-US"/>
        </w:rPr>
        <w:t>From the perspective of FDM, UE multiplexing capacity is severely restricted (to M) for wideband operation if one full wideband interlace is assigned to one UE.</w:t>
      </w:r>
    </w:p>
    <w:p w14:paraId="51049D15" w14:textId="77777777" w:rsidR="000B1848" w:rsidRPr="004F2E6E" w:rsidRDefault="00B62C1A" w:rsidP="00B62C1A">
      <w:pPr>
        <w:spacing w:before="240" w:after="240"/>
        <w:rPr>
          <w:rFonts w:ascii="Times New Roman" w:hAnsi="Times New Roman"/>
          <w:szCs w:val="20"/>
          <w:lang w:val="en-US"/>
        </w:rPr>
      </w:pPr>
      <w:r w:rsidRPr="004F2E6E">
        <w:rPr>
          <w:rFonts w:ascii="Times New Roman" w:hAnsi="Times New Roman"/>
          <w:szCs w:val="20"/>
          <w:lang w:val="en-US"/>
        </w:rPr>
        <w:t xml:space="preserve">One possible way to improve resource utilization and UE multiplexing capacity for wideband interlace based transmission is to have the scheduling flexibility at gNB to allocate </w:t>
      </w:r>
      <w:r w:rsidRPr="004F2E6E">
        <w:rPr>
          <w:rFonts w:ascii="Times New Roman" w:hAnsi="Times New Roman"/>
          <w:i/>
          <w:szCs w:val="20"/>
          <w:lang w:val="en-US"/>
        </w:rPr>
        <w:t>partial interlace</w:t>
      </w:r>
      <w:r w:rsidRPr="004F2E6E">
        <w:rPr>
          <w:rFonts w:ascii="Times New Roman" w:hAnsi="Times New Roman"/>
          <w:szCs w:val="20"/>
          <w:lang w:val="en-US"/>
        </w:rPr>
        <w:t xml:space="preserve"> to an UE, in addition to the provision of allocating full interlace per UE. Depending on whether gNB </w:t>
      </w:r>
      <w:r w:rsidR="000B1848" w:rsidRPr="004F2E6E">
        <w:rPr>
          <w:rFonts w:ascii="Times New Roman" w:hAnsi="Times New Roman"/>
          <w:szCs w:val="20"/>
          <w:lang w:val="en-US"/>
        </w:rPr>
        <w:t xml:space="preserve">would </w:t>
      </w:r>
      <w:r w:rsidRPr="004F2E6E">
        <w:rPr>
          <w:rFonts w:ascii="Times New Roman" w:hAnsi="Times New Roman"/>
          <w:szCs w:val="20"/>
          <w:lang w:val="en-US"/>
        </w:rPr>
        <w:t xml:space="preserve">schedule an UE’s transmission over the </w:t>
      </w:r>
      <w:r w:rsidR="000B1848" w:rsidRPr="004F2E6E">
        <w:rPr>
          <w:rFonts w:ascii="Times New Roman" w:hAnsi="Times New Roman"/>
          <w:szCs w:val="20"/>
          <w:lang w:val="en-US"/>
        </w:rPr>
        <w:t>entire</w:t>
      </w:r>
      <w:r w:rsidRPr="004F2E6E">
        <w:rPr>
          <w:rFonts w:ascii="Times New Roman" w:hAnsi="Times New Roman"/>
          <w:szCs w:val="20"/>
          <w:lang w:val="en-US"/>
        </w:rPr>
        <w:t xml:space="preserve"> wideband or over a sub-band (e.g. LBT sub-band of 20 MHz) within the wideband, partial interlace allocation scheme</w:t>
      </w:r>
      <w:r w:rsidR="000B1848" w:rsidRPr="004F2E6E">
        <w:rPr>
          <w:rFonts w:ascii="Times New Roman" w:hAnsi="Times New Roman"/>
          <w:szCs w:val="20"/>
          <w:lang w:val="en-US"/>
        </w:rPr>
        <w:t>s</w:t>
      </w:r>
      <w:r w:rsidRPr="004F2E6E">
        <w:rPr>
          <w:rFonts w:ascii="Times New Roman" w:hAnsi="Times New Roman"/>
          <w:szCs w:val="20"/>
          <w:lang w:val="en-US"/>
        </w:rPr>
        <w:t xml:space="preserve"> may be different.</w:t>
      </w:r>
      <w:r w:rsidR="000B1848" w:rsidRPr="004F2E6E">
        <w:rPr>
          <w:rFonts w:ascii="Times New Roman" w:hAnsi="Times New Roman"/>
          <w:szCs w:val="20"/>
          <w:lang w:val="en-US"/>
        </w:rPr>
        <w:t xml:space="preserve"> In the following subsection we will discuss partial interlace allocation for both of these scheduling scenarios.</w:t>
      </w:r>
    </w:p>
    <w:p w14:paraId="52EA8941" w14:textId="24767BF6" w:rsidR="000B1848" w:rsidRPr="004F2E6E" w:rsidRDefault="000B1848" w:rsidP="00C71F13">
      <w:pPr>
        <w:pStyle w:val="Heading3"/>
        <w:rPr>
          <w:lang w:val="en-US"/>
        </w:rPr>
      </w:pPr>
      <w:r w:rsidRPr="004F2E6E">
        <w:rPr>
          <w:lang w:val="en-US"/>
        </w:rPr>
        <w:t>Partial interlace spanning over a wideband carrier</w:t>
      </w:r>
    </w:p>
    <w:p w14:paraId="707E52B9" w14:textId="300245AD" w:rsidR="000B1848" w:rsidRPr="004F2E6E" w:rsidRDefault="000B1848" w:rsidP="000B1848">
      <w:pPr>
        <w:rPr>
          <w:rFonts w:ascii="Times New Roman" w:hAnsi="Times New Roman"/>
          <w:lang w:val="en-US"/>
        </w:rPr>
      </w:pPr>
      <w:r w:rsidRPr="004F2E6E">
        <w:rPr>
          <w:rFonts w:ascii="Times New Roman" w:hAnsi="Times New Roman"/>
          <w:lang w:val="en-US"/>
        </w:rPr>
        <w:t xml:space="preserve">If multiple UEs are to be scheduled within a wideband carrier for interlace based transmission and each of the UEs are scheduled over the wideband carrier BW, a set of PRBs from each interlace can be assigned to an UE such that the number of PRBs assigned per UE remains nearly the same as the number of PRBs/interlace (N) for 20 MHz and at the same time, the partial interlace can meet the 80% OCB requirement (if mandated by regulation). By assigning partial interlace in </w:t>
      </w:r>
      <w:r w:rsidRPr="004F2E6E">
        <w:rPr>
          <w:rFonts w:ascii="Times New Roman" w:hAnsi="Times New Roman"/>
          <w:lang w:val="en-US"/>
        </w:rPr>
        <w:lastRenderedPageBreak/>
        <w:t>this way, the UE multiplexing capacity (FDM) scales proportionally with BW, instead of remaining fixed as M when one full wideband interlace is allocated to an UE.</w:t>
      </w:r>
    </w:p>
    <w:p w14:paraId="6237D1D7" w14:textId="65D7CED0" w:rsidR="000B1848" w:rsidRPr="004F2E6E" w:rsidRDefault="007970C4" w:rsidP="000B1848">
      <w:pPr>
        <w:rPr>
          <w:rFonts w:ascii="Times New Roman" w:hAnsi="Times New Roman"/>
          <w:lang w:val="en-US"/>
        </w:rPr>
      </w:pPr>
      <w:r w:rsidRPr="004F2E6E">
        <w:rPr>
          <w:rFonts w:ascii="Times New Roman" w:hAnsi="Times New Roman"/>
          <w:lang w:val="en-US"/>
        </w:rPr>
        <w:t>To illustrate further, when BW of 20 MHz is scaled by a factor n, n UEs can be FDM’d within one wideband interlace and the partial interlace allocation can be done in the following way:</w:t>
      </w:r>
    </w:p>
    <w:p w14:paraId="32D049E9" w14:textId="35088B55" w:rsidR="007970C4" w:rsidRPr="004F2E6E" w:rsidRDefault="007970C4" w:rsidP="000B1848">
      <w:pPr>
        <w:rPr>
          <w:rFonts w:ascii="Times New Roman" w:hAnsi="Times New Roman"/>
          <w:lang w:val="en-US"/>
        </w:rPr>
      </w:pPr>
      <w:r w:rsidRPr="004F2E6E">
        <w:rPr>
          <w:rFonts w:ascii="Times New Roman" w:hAnsi="Times New Roman"/>
          <w:lang w:val="en-US"/>
        </w:rPr>
        <w:t xml:space="preserve">If the PRBs allocated to one wideband interlace are indexed C(0), C(1), C(2), …, C(N), n UEs multiplexed in FDM manner within this one interlace would each be assigned a subset of PRBs from the set {C(0), C(1), …, C(N)} as: </w:t>
      </w:r>
    </w:p>
    <w:p w14:paraId="1446AC01" w14:textId="52189069" w:rsidR="007970C4" w:rsidRPr="004F2E6E" w:rsidRDefault="007970C4" w:rsidP="000B1848">
      <w:pPr>
        <w:rPr>
          <w:rFonts w:ascii="Times New Roman" w:hAnsi="Times New Roman"/>
          <w:lang w:val="en-US"/>
        </w:rPr>
      </w:pPr>
      <w:r w:rsidRPr="004F2E6E">
        <w:rPr>
          <w:rFonts w:ascii="Times New Roman" w:hAnsi="Times New Roman"/>
          <w:lang w:val="en-US"/>
        </w:rPr>
        <w:t>UE(1): {C(0), C(n), C(2n), …}; UE(2): {C(1), C(n+1), C(2n+1), …}; …; UE(n) = {C(n</w:t>
      </w:r>
      <w:r w:rsidR="002526D8" w:rsidRPr="004F2E6E">
        <w:rPr>
          <w:rFonts w:ascii="Times New Roman" w:hAnsi="Times New Roman"/>
          <w:lang w:val="en-US"/>
        </w:rPr>
        <w:t>-1</w:t>
      </w:r>
      <w:r w:rsidRPr="004F2E6E">
        <w:rPr>
          <w:rFonts w:ascii="Times New Roman" w:hAnsi="Times New Roman"/>
          <w:lang w:val="en-US"/>
        </w:rPr>
        <w:t>), C(2n</w:t>
      </w:r>
      <w:r w:rsidR="002526D8" w:rsidRPr="004F2E6E">
        <w:rPr>
          <w:rFonts w:ascii="Times New Roman" w:hAnsi="Times New Roman"/>
          <w:lang w:val="en-US"/>
        </w:rPr>
        <w:t>-1</w:t>
      </w:r>
      <w:r w:rsidRPr="004F2E6E">
        <w:rPr>
          <w:rFonts w:ascii="Times New Roman" w:hAnsi="Times New Roman"/>
          <w:lang w:val="en-US"/>
        </w:rPr>
        <w:t>), C(3n</w:t>
      </w:r>
      <w:r w:rsidR="002526D8" w:rsidRPr="004F2E6E">
        <w:rPr>
          <w:rFonts w:ascii="Times New Roman" w:hAnsi="Times New Roman"/>
          <w:lang w:val="en-US"/>
        </w:rPr>
        <w:t>-1</w:t>
      </w:r>
      <w:r w:rsidRPr="004F2E6E">
        <w:rPr>
          <w:rFonts w:ascii="Times New Roman" w:hAnsi="Times New Roman"/>
          <w:lang w:val="en-US"/>
        </w:rPr>
        <w:t>), …}</w:t>
      </w:r>
    </w:p>
    <w:p w14:paraId="1290C1B7" w14:textId="11E35555" w:rsidR="007970C4" w:rsidRPr="004F2E6E" w:rsidRDefault="007970C4" w:rsidP="000B1848">
      <w:pPr>
        <w:rPr>
          <w:rFonts w:ascii="Times New Roman" w:hAnsi="Times New Roman"/>
          <w:lang w:val="en-US"/>
        </w:rPr>
      </w:pPr>
      <w:r w:rsidRPr="004F2E6E">
        <w:rPr>
          <w:rFonts w:ascii="Times New Roman" w:hAnsi="Times New Roman"/>
          <w:lang w:val="en-US"/>
        </w:rPr>
        <w:t>Table 1 illustrates an example of partial interlace allocation for 40 MHz BW (i.e. n = 2) and 15 KHz SCS, for which the total number of available PRBs (N</w:t>
      </w:r>
      <w:r w:rsidRPr="004F2E6E">
        <w:rPr>
          <w:rFonts w:ascii="Times New Roman" w:hAnsi="Times New Roman"/>
          <w:vertAlign w:val="subscript"/>
          <w:lang w:val="en-US"/>
        </w:rPr>
        <w:t>RB</w:t>
      </w:r>
      <w:r w:rsidRPr="004F2E6E">
        <w:rPr>
          <w:rFonts w:ascii="Times New Roman" w:hAnsi="Times New Roman"/>
          <w:lang w:val="en-US"/>
        </w:rPr>
        <w:t>) is 216. Each row in the table consists of PRB indices corresponding to one interlace. Within one interlace, n=2  UEs can be FDM’d in this case, where the “black” entries in the j-th row of Table 1 denotes the PRBs assigned to UE(2j-1) and “</w:t>
      </w:r>
      <w:r w:rsidRPr="004F2E6E">
        <w:rPr>
          <w:rFonts w:ascii="Times New Roman" w:hAnsi="Times New Roman"/>
          <w:color w:val="FF0000"/>
          <w:lang w:val="en-US"/>
        </w:rPr>
        <w:t>red</w:t>
      </w:r>
      <w:r w:rsidRPr="004F2E6E">
        <w:rPr>
          <w:rFonts w:ascii="Times New Roman" w:hAnsi="Times New Roman"/>
          <w:lang w:val="en-US"/>
        </w:rPr>
        <w:t>” entries in the row denotes the PRBs assigned to UE(2j). Therefore, corresponding to M=10, in total 2*10 = 20 UEs can be FDM’d</w:t>
      </w:r>
      <w:r w:rsidR="00282BFB" w:rsidRPr="004F2E6E">
        <w:rPr>
          <w:rFonts w:ascii="Times New Roman" w:hAnsi="Times New Roman"/>
          <w:lang w:val="en-US"/>
        </w:rPr>
        <w:t xml:space="preserve"> within 40 MHz</w:t>
      </w:r>
      <w:r w:rsidRPr="004F2E6E">
        <w:rPr>
          <w:rFonts w:ascii="Times New Roman" w:hAnsi="Times New Roman"/>
          <w:lang w:val="en-US"/>
        </w:rPr>
        <w:t xml:space="preserve">, 2 UEs </w:t>
      </w:r>
      <w:r w:rsidR="00282BFB" w:rsidRPr="004F2E6E">
        <w:rPr>
          <w:rFonts w:ascii="Times New Roman" w:hAnsi="Times New Roman"/>
          <w:lang w:val="en-US"/>
        </w:rPr>
        <w:t xml:space="preserve">being </w:t>
      </w:r>
      <w:r w:rsidRPr="004F2E6E">
        <w:rPr>
          <w:rFonts w:ascii="Times New Roman" w:hAnsi="Times New Roman"/>
          <w:lang w:val="en-US"/>
        </w:rPr>
        <w:t>on each interlace.</w:t>
      </w:r>
      <w:r w:rsidR="00282BFB" w:rsidRPr="004F2E6E">
        <w:rPr>
          <w:rFonts w:ascii="Times New Roman" w:hAnsi="Times New Roman"/>
          <w:lang w:val="en-US"/>
        </w:rPr>
        <w:t xml:space="preserve"> Note that, each of these partial interlaces satisfy the OCB requirement (80% of 40 MHz). </w:t>
      </w:r>
    </w:p>
    <w:p w14:paraId="6C3C9737" w14:textId="34C3239A" w:rsidR="00282BFB" w:rsidRPr="004F2E6E" w:rsidRDefault="00282BFB" w:rsidP="00282BFB">
      <w:pPr>
        <w:pStyle w:val="N1"/>
        <w:ind w:left="1440"/>
        <w:rPr>
          <w:rFonts w:ascii="Times New Roman" w:hAnsi="Times New Roman" w:cs="Times New Roman"/>
          <w:b/>
          <w:color w:val="000000" w:themeColor="text1"/>
          <w:sz w:val="20"/>
          <w:szCs w:val="20"/>
        </w:rPr>
      </w:pPr>
      <w:r w:rsidRPr="004F2E6E">
        <w:rPr>
          <w:rFonts w:ascii="Times New Roman" w:hAnsi="Times New Roman" w:cs="Times New Roman"/>
          <w:b/>
          <w:color w:val="000000" w:themeColor="text1"/>
          <w:sz w:val="20"/>
          <w:szCs w:val="20"/>
        </w:rPr>
        <w:t xml:space="preserve">Table 1: </w:t>
      </w:r>
      <w:r w:rsidR="00504AAB" w:rsidRPr="004F2E6E">
        <w:rPr>
          <w:rFonts w:ascii="Times New Roman" w:hAnsi="Times New Roman" w:cs="Times New Roman"/>
          <w:b/>
          <w:color w:val="000000" w:themeColor="text1"/>
          <w:sz w:val="20"/>
          <w:szCs w:val="20"/>
        </w:rPr>
        <w:t xml:space="preserve">Wideband </w:t>
      </w:r>
      <w:r w:rsidRPr="004F2E6E">
        <w:rPr>
          <w:rFonts w:ascii="Times New Roman" w:hAnsi="Times New Roman" w:cs="Times New Roman"/>
          <w:b/>
          <w:color w:val="000000" w:themeColor="text1"/>
          <w:sz w:val="20"/>
          <w:szCs w:val="20"/>
        </w:rPr>
        <w:t>partial interlace for 40 MHz BW and 15 KHz SCS (n = 2 UEs per interlace)</w:t>
      </w:r>
    </w:p>
    <w:p w14:paraId="6B81FECE" w14:textId="77777777" w:rsidR="00282BFB" w:rsidRPr="004F2E6E" w:rsidRDefault="00282BFB" w:rsidP="00282BFB">
      <w:pPr>
        <w:pStyle w:val="N1"/>
        <w:ind w:left="1440"/>
        <w:rPr>
          <w:rFonts w:ascii="Times New Roman" w:hAnsi="Times New Roman" w:cs="Times New Roman"/>
          <w:b/>
          <w:color w:val="000000" w:themeColor="text1"/>
          <w:sz w:val="20"/>
          <w:szCs w:val="20"/>
        </w:rPr>
      </w:pPr>
    </w:p>
    <w:tbl>
      <w:tblPr>
        <w:tblStyle w:val="TableGrid"/>
        <w:tblW w:w="0" w:type="auto"/>
        <w:tblInd w:w="1255" w:type="dxa"/>
        <w:tblLook w:val="04A0" w:firstRow="1" w:lastRow="0" w:firstColumn="1" w:lastColumn="0" w:noHBand="0" w:noVBand="1"/>
      </w:tblPr>
      <w:tblGrid>
        <w:gridCol w:w="848"/>
        <w:gridCol w:w="1194"/>
        <w:gridCol w:w="719"/>
        <w:gridCol w:w="719"/>
        <w:gridCol w:w="720"/>
        <w:gridCol w:w="719"/>
        <w:gridCol w:w="720"/>
        <w:gridCol w:w="719"/>
        <w:gridCol w:w="720"/>
        <w:gridCol w:w="719"/>
        <w:gridCol w:w="720"/>
      </w:tblGrid>
      <w:tr w:rsidR="00282BFB" w:rsidRPr="004F2E6E" w14:paraId="377A3F26" w14:textId="77777777" w:rsidTr="00504AAB">
        <w:tc>
          <w:tcPr>
            <w:tcW w:w="848" w:type="dxa"/>
            <w:vMerge w:val="restart"/>
          </w:tcPr>
          <w:p w14:paraId="75191F57"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Int. no.</w:t>
            </w:r>
          </w:p>
        </w:tc>
        <w:tc>
          <w:tcPr>
            <w:tcW w:w="772" w:type="dxa"/>
            <w:vMerge w:val="restart"/>
          </w:tcPr>
          <w:p w14:paraId="5FD44C35"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Multiplexed UEs</w:t>
            </w:r>
          </w:p>
        </w:tc>
        <w:tc>
          <w:tcPr>
            <w:tcW w:w="6475" w:type="dxa"/>
            <w:gridSpan w:val="9"/>
          </w:tcPr>
          <w:p w14:paraId="6E7C73FA"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PRB index over 40 MHz BW (for 15 KHz SCS)</w:t>
            </w:r>
          </w:p>
        </w:tc>
      </w:tr>
      <w:tr w:rsidR="00282BFB" w:rsidRPr="004F2E6E" w14:paraId="1F10C2A1" w14:textId="77777777" w:rsidTr="00504AAB">
        <w:tc>
          <w:tcPr>
            <w:tcW w:w="848" w:type="dxa"/>
            <w:vMerge/>
          </w:tcPr>
          <w:p w14:paraId="67D55C0F"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p>
        </w:tc>
        <w:tc>
          <w:tcPr>
            <w:tcW w:w="772" w:type="dxa"/>
            <w:vMerge/>
          </w:tcPr>
          <w:p w14:paraId="7F39A1AF"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p>
        </w:tc>
        <w:tc>
          <w:tcPr>
            <w:tcW w:w="719" w:type="dxa"/>
          </w:tcPr>
          <w:p w14:paraId="60FCA88A"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C0</w:t>
            </w:r>
          </w:p>
        </w:tc>
        <w:tc>
          <w:tcPr>
            <w:tcW w:w="719" w:type="dxa"/>
          </w:tcPr>
          <w:p w14:paraId="57DA9A9C"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C1</w:t>
            </w:r>
          </w:p>
        </w:tc>
        <w:tc>
          <w:tcPr>
            <w:tcW w:w="720" w:type="dxa"/>
          </w:tcPr>
          <w:p w14:paraId="786A42C3"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C2</w:t>
            </w:r>
          </w:p>
        </w:tc>
        <w:tc>
          <w:tcPr>
            <w:tcW w:w="719" w:type="dxa"/>
          </w:tcPr>
          <w:p w14:paraId="1F9028DB"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C3</w:t>
            </w:r>
          </w:p>
        </w:tc>
        <w:tc>
          <w:tcPr>
            <w:tcW w:w="720" w:type="dxa"/>
          </w:tcPr>
          <w:p w14:paraId="787C1054"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C4</w:t>
            </w:r>
          </w:p>
        </w:tc>
        <w:tc>
          <w:tcPr>
            <w:tcW w:w="719" w:type="dxa"/>
          </w:tcPr>
          <w:p w14:paraId="4A8B5E40"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20" w:type="dxa"/>
          </w:tcPr>
          <w:p w14:paraId="5FABA147"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C19</w:t>
            </w:r>
          </w:p>
        </w:tc>
        <w:tc>
          <w:tcPr>
            <w:tcW w:w="719" w:type="dxa"/>
          </w:tcPr>
          <w:p w14:paraId="56570D70"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C20</w:t>
            </w:r>
          </w:p>
        </w:tc>
        <w:tc>
          <w:tcPr>
            <w:tcW w:w="720" w:type="dxa"/>
          </w:tcPr>
          <w:p w14:paraId="64AB6A10"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C21</w:t>
            </w:r>
          </w:p>
        </w:tc>
      </w:tr>
      <w:tr w:rsidR="00282BFB" w:rsidRPr="004F2E6E" w14:paraId="68A15729" w14:textId="77777777" w:rsidTr="00BD5D81">
        <w:tc>
          <w:tcPr>
            <w:tcW w:w="848" w:type="dxa"/>
            <w:shd w:val="clear" w:color="auto" w:fill="auto"/>
          </w:tcPr>
          <w:p w14:paraId="610753A8" w14:textId="77777777" w:rsidR="00282BFB" w:rsidRPr="004F2E6E" w:rsidRDefault="00282BF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1</w:t>
            </w:r>
          </w:p>
        </w:tc>
        <w:tc>
          <w:tcPr>
            <w:tcW w:w="772" w:type="dxa"/>
            <w:shd w:val="clear" w:color="auto" w:fill="auto"/>
          </w:tcPr>
          <w:p w14:paraId="71214492"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w:t>
            </w:r>
            <w:r w:rsidRPr="004F2E6E">
              <w:rPr>
                <w:rFonts w:ascii="Times New Roman" w:hAnsi="Times New Roman" w:cs="Times New Roman"/>
                <w:color w:val="FF0000"/>
                <w:sz w:val="20"/>
                <w:szCs w:val="20"/>
              </w:rPr>
              <w:t>2</w:t>
            </w:r>
            <w:r w:rsidRPr="004F2E6E">
              <w:rPr>
                <w:rFonts w:ascii="Times New Roman" w:hAnsi="Times New Roman" w:cs="Times New Roman"/>
                <w:color w:val="000000" w:themeColor="text1"/>
                <w:sz w:val="20"/>
                <w:szCs w:val="20"/>
              </w:rPr>
              <w:t>}</w:t>
            </w:r>
          </w:p>
        </w:tc>
        <w:tc>
          <w:tcPr>
            <w:tcW w:w="719" w:type="dxa"/>
            <w:shd w:val="clear" w:color="auto" w:fill="auto"/>
          </w:tcPr>
          <w:p w14:paraId="24508E80"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w:t>
            </w:r>
          </w:p>
        </w:tc>
        <w:tc>
          <w:tcPr>
            <w:tcW w:w="719" w:type="dxa"/>
            <w:shd w:val="clear" w:color="auto" w:fill="auto"/>
          </w:tcPr>
          <w:p w14:paraId="417788E9"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11</w:t>
            </w:r>
          </w:p>
        </w:tc>
        <w:tc>
          <w:tcPr>
            <w:tcW w:w="720" w:type="dxa"/>
            <w:shd w:val="clear" w:color="auto" w:fill="auto"/>
          </w:tcPr>
          <w:p w14:paraId="21CC2644"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21</w:t>
            </w:r>
          </w:p>
        </w:tc>
        <w:tc>
          <w:tcPr>
            <w:tcW w:w="719" w:type="dxa"/>
            <w:shd w:val="clear" w:color="auto" w:fill="auto"/>
          </w:tcPr>
          <w:p w14:paraId="2FE4CD74"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31</w:t>
            </w:r>
          </w:p>
        </w:tc>
        <w:tc>
          <w:tcPr>
            <w:tcW w:w="720" w:type="dxa"/>
            <w:shd w:val="clear" w:color="auto" w:fill="auto"/>
          </w:tcPr>
          <w:p w14:paraId="77AAB14E"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41</w:t>
            </w:r>
          </w:p>
        </w:tc>
        <w:tc>
          <w:tcPr>
            <w:tcW w:w="719" w:type="dxa"/>
            <w:shd w:val="clear" w:color="auto" w:fill="auto"/>
          </w:tcPr>
          <w:p w14:paraId="6A60F931"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20" w:type="dxa"/>
            <w:shd w:val="clear" w:color="auto" w:fill="auto"/>
          </w:tcPr>
          <w:p w14:paraId="2544B062"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191</w:t>
            </w:r>
          </w:p>
        </w:tc>
        <w:tc>
          <w:tcPr>
            <w:tcW w:w="719" w:type="dxa"/>
            <w:shd w:val="clear" w:color="auto" w:fill="auto"/>
          </w:tcPr>
          <w:p w14:paraId="572F6270"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201</w:t>
            </w:r>
          </w:p>
        </w:tc>
        <w:tc>
          <w:tcPr>
            <w:tcW w:w="720" w:type="dxa"/>
            <w:shd w:val="clear" w:color="auto" w:fill="auto"/>
          </w:tcPr>
          <w:p w14:paraId="4FE03D6D"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211</w:t>
            </w:r>
          </w:p>
        </w:tc>
      </w:tr>
      <w:tr w:rsidR="00282BFB" w:rsidRPr="004F2E6E" w14:paraId="4473570C" w14:textId="77777777" w:rsidTr="00504AAB">
        <w:tc>
          <w:tcPr>
            <w:tcW w:w="848" w:type="dxa"/>
          </w:tcPr>
          <w:p w14:paraId="1099B490" w14:textId="77777777" w:rsidR="00282BFB" w:rsidRPr="004F2E6E" w:rsidRDefault="00282BF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2</w:t>
            </w:r>
          </w:p>
        </w:tc>
        <w:tc>
          <w:tcPr>
            <w:tcW w:w="772" w:type="dxa"/>
          </w:tcPr>
          <w:p w14:paraId="73B0A4AB"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{3,</w:t>
            </w:r>
            <w:r w:rsidRPr="004F2E6E">
              <w:rPr>
                <w:rFonts w:ascii="Times New Roman" w:hAnsi="Times New Roman" w:cs="Times New Roman"/>
                <w:color w:val="FF0000"/>
                <w:sz w:val="20"/>
                <w:szCs w:val="20"/>
              </w:rPr>
              <w:t>4</w:t>
            </w:r>
            <w:r w:rsidRPr="004F2E6E">
              <w:rPr>
                <w:rFonts w:ascii="Times New Roman" w:hAnsi="Times New Roman" w:cs="Times New Roman"/>
                <w:color w:val="000000" w:themeColor="text1"/>
                <w:sz w:val="20"/>
                <w:szCs w:val="20"/>
              </w:rPr>
              <w:t>}</w:t>
            </w:r>
          </w:p>
        </w:tc>
        <w:tc>
          <w:tcPr>
            <w:tcW w:w="719" w:type="dxa"/>
          </w:tcPr>
          <w:p w14:paraId="5AAA2257"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w:t>
            </w:r>
          </w:p>
        </w:tc>
        <w:tc>
          <w:tcPr>
            <w:tcW w:w="719" w:type="dxa"/>
          </w:tcPr>
          <w:p w14:paraId="4BF444F0"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12</w:t>
            </w:r>
          </w:p>
        </w:tc>
        <w:tc>
          <w:tcPr>
            <w:tcW w:w="720" w:type="dxa"/>
          </w:tcPr>
          <w:p w14:paraId="75058327"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22</w:t>
            </w:r>
          </w:p>
        </w:tc>
        <w:tc>
          <w:tcPr>
            <w:tcW w:w="719" w:type="dxa"/>
          </w:tcPr>
          <w:p w14:paraId="6F855272"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32</w:t>
            </w:r>
          </w:p>
        </w:tc>
        <w:tc>
          <w:tcPr>
            <w:tcW w:w="720" w:type="dxa"/>
          </w:tcPr>
          <w:p w14:paraId="68B8D32D"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42</w:t>
            </w:r>
          </w:p>
        </w:tc>
        <w:tc>
          <w:tcPr>
            <w:tcW w:w="719" w:type="dxa"/>
          </w:tcPr>
          <w:p w14:paraId="158A579E"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20" w:type="dxa"/>
          </w:tcPr>
          <w:p w14:paraId="774FFBF2"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192</w:t>
            </w:r>
          </w:p>
        </w:tc>
        <w:tc>
          <w:tcPr>
            <w:tcW w:w="719" w:type="dxa"/>
          </w:tcPr>
          <w:p w14:paraId="528171EB"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202</w:t>
            </w:r>
          </w:p>
        </w:tc>
        <w:tc>
          <w:tcPr>
            <w:tcW w:w="720" w:type="dxa"/>
          </w:tcPr>
          <w:p w14:paraId="4AFC19B7"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212</w:t>
            </w:r>
          </w:p>
        </w:tc>
      </w:tr>
      <w:tr w:rsidR="00282BFB" w:rsidRPr="004F2E6E" w14:paraId="5879C2F4" w14:textId="77777777" w:rsidTr="00504AAB">
        <w:tc>
          <w:tcPr>
            <w:tcW w:w="848" w:type="dxa"/>
          </w:tcPr>
          <w:p w14:paraId="17DF51D6" w14:textId="77777777" w:rsidR="00282BFB" w:rsidRPr="004F2E6E" w:rsidRDefault="00282BF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3</w:t>
            </w:r>
          </w:p>
        </w:tc>
        <w:tc>
          <w:tcPr>
            <w:tcW w:w="772" w:type="dxa"/>
          </w:tcPr>
          <w:p w14:paraId="6D53367D"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{5,</w:t>
            </w:r>
            <w:r w:rsidRPr="004F2E6E">
              <w:rPr>
                <w:rFonts w:ascii="Times New Roman" w:hAnsi="Times New Roman" w:cs="Times New Roman"/>
                <w:color w:val="FF0000"/>
                <w:sz w:val="20"/>
                <w:szCs w:val="20"/>
              </w:rPr>
              <w:t>6</w:t>
            </w:r>
            <w:r w:rsidRPr="004F2E6E">
              <w:rPr>
                <w:rFonts w:ascii="Times New Roman" w:hAnsi="Times New Roman" w:cs="Times New Roman"/>
                <w:color w:val="000000" w:themeColor="text1"/>
                <w:sz w:val="20"/>
                <w:szCs w:val="20"/>
              </w:rPr>
              <w:t>}</w:t>
            </w:r>
          </w:p>
        </w:tc>
        <w:tc>
          <w:tcPr>
            <w:tcW w:w="719" w:type="dxa"/>
          </w:tcPr>
          <w:p w14:paraId="2C5E38A5"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3</w:t>
            </w:r>
          </w:p>
        </w:tc>
        <w:tc>
          <w:tcPr>
            <w:tcW w:w="719" w:type="dxa"/>
          </w:tcPr>
          <w:p w14:paraId="35AFE6B0"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13</w:t>
            </w:r>
          </w:p>
        </w:tc>
        <w:tc>
          <w:tcPr>
            <w:tcW w:w="720" w:type="dxa"/>
          </w:tcPr>
          <w:p w14:paraId="3831B220"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23</w:t>
            </w:r>
          </w:p>
        </w:tc>
        <w:tc>
          <w:tcPr>
            <w:tcW w:w="719" w:type="dxa"/>
          </w:tcPr>
          <w:p w14:paraId="658B3457"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33</w:t>
            </w:r>
          </w:p>
        </w:tc>
        <w:tc>
          <w:tcPr>
            <w:tcW w:w="720" w:type="dxa"/>
          </w:tcPr>
          <w:p w14:paraId="2863C8B8"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43</w:t>
            </w:r>
          </w:p>
        </w:tc>
        <w:tc>
          <w:tcPr>
            <w:tcW w:w="719" w:type="dxa"/>
          </w:tcPr>
          <w:p w14:paraId="17180FE4"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20" w:type="dxa"/>
          </w:tcPr>
          <w:p w14:paraId="11265787"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193</w:t>
            </w:r>
          </w:p>
        </w:tc>
        <w:tc>
          <w:tcPr>
            <w:tcW w:w="719" w:type="dxa"/>
          </w:tcPr>
          <w:p w14:paraId="06F88447"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203</w:t>
            </w:r>
          </w:p>
        </w:tc>
        <w:tc>
          <w:tcPr>
            <w:tcW w:w="720" w:type="dxa"/>
          </w:tcPr>
          <w:p w14:paraId="06F74E0B"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213</w:t>
            </w:r>
          </w:p>
        </w:tc>
      </w:tr>
      <w:tr w:rsidR="00282BFB" w:rsidRPr="004F2E6E" w14:paraId="34673FC9" w14:textId="77777777" w:rsidTr="00504AAB">
        <w:tc>
          <w:tcPr>
            <w:tcW w:w="848" w:type="dxa"/>
          </w:tcPr>
          <w:p w14:paraId="5238E501" w14:textId="77777777" w:rsidR="00282BFB" w:rsidRPr="004F2E6E" w:rsidRDefault="00282BF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4</w:t>
            </w:r>
          </w:p>
        </w:tc>
        <w:tc>
          <w:tcPr>
            <w:tcW w:w="772" w:type="dxa"/>
          </w:tcPr>
          <w:p w14:paraId="6BB63373"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{7,</w:t>
            </w:r>
            <w:r w:rsidRPr="004F2E6E">
              <w:rPr>
                <w:rFonts w:ascii="Times New Roman" w:hAnsi="Times New Roman" w:cs="Times New Roman"/>
                <w:color w:val="FF0000"/>
                <w:sz w:val="20"/>
                <w:szCs w:val="20"/>
              </w:rPr>
              <w:t>8</w:t>
            </w:r>
            <w:r w:rsidRPr="004F2E6E">
              <w:rPr>
                <w:rFonts w:ascii="Times New Roman" w:hAnsi="Times New Roman" w:cs="Times New Roman"/>
                <w:color w:val="000000" w:themeColor="text1"/>
                <w:sz w:val="20"/>
                <w:szCs w:val="20"/>
              </w:rPr>
              <w:t>}</w:t>
            </w:r>
          </w:p>
        </w:tc>
        <w:tc>
          <w:tcPr>
            <w:tcW w:w="719" w:type="dxa"/>
          </w:tcPr>
          <w:p w14:paraId="47E0A5AF"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w:t>
            </w:r>
          </w:p>
        </w:tc>
        <w:tc>
          <w:tcPr>
            <w:tcW w:w="719" w:type="dxa"/>
          </w:tcPr>
          <w:p w14:paraId="1040FB6D"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14</w:t>
            </w:r>
          </w:p>
        </w:tc>
        <w:tc>
          <w:tcPr>
            <w:tcW w:w="720" w:type="dxa"/>
          </w:tcPr>
          <w:p w14:paraId="27FA37B3"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24</w:t>
            </w:r>
          </w:p>
        </w:tc>
        <w:tc>
          <w:tcPr>
            <w:tcW w:w="719" w:type="dxa"/>
          </w:tcPr>
          <w:p w14:paraId="4537A339"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32</w:t>
            </w:r>
          </w:p>
        </w:tc>
        <w:tc>
          <w:tcPr>
            <w:tcW w:w="720" w:type="dxa"/>
          </w:tcPr>
          <w:p w14:paraId="027D8958"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44</w:t>
            </w:r>
          </w:p>
        </w:tc>
        <w:tc>
          <w:tcPr>
            <w:tcW w:w="719" w:type="dxa"/>
          </w:tcPr>
          <w:p w14:paraId="250A9AF6"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20" w:type="dxa"/>
          </w:tcPr>
          <w:p w14:paraId="22E7865E"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194</w:t>
            </w:r>
          </w:p>
        </w:tc>
        <w:tc>
          <w:tcPr>
            <w:tcW w:w="719" w:type="dxa"/>
          </w:tcPr>
          <w:p w14:paraId="271A9B11"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204</w:t>
            </w:r>
          </w:p>
        </w:tc>
        <w:tc>
          <w:tcPr>
            <w:tcW w:w="720" w:type="dxa"/>
          </w:tcPr>
          <w:p w14:paraId="42BBA9A0"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214</w:t>
            </w:r>
          </w:p>
        </w:tc>
      </w:tr>
      <w:tr w:rsidR="00282BFB" w:rsidRPr="004F2E6E" w14:paraId="7D17811A" w14:textId="77777777" w:rsidTr="00504AAB">
        <w:tc>
          <w:tcPr>
            <w:tcW w:w="848" w:type="dxa"/>
          </w:tcPr>
          <w:p w14:paraId="7806C1A1" w14:textId="77777777" w:rsidR="00282BFB" w:rsidRPr="004F2E6E" w:rsidRDefault="00282BF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5</w:t>
            </w:r>
          </w:p>
        </w:tc>
        <w:tc>
          <w:tcPr>
            <w:tcW w:w="772" w:type="dxa"/>
          </w:tcPr>
          <w:p w14:paraId="363F45DC"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{9,</w:t>
            </w:r>
            <w:r w:rsidRPr="004F2E6E">
              <w:rPr>
                <w:rFonts w:ascii="Times New Roman" w:hAnsi="Times New Roman" w:cs="Times New Roman"/>
                <w:color w:val="FF0000"/>
                <w:sz w:val="20"/>
                <w:szCs w:val="20"/>
              </w:rPr>
              <w:t>10</w:t>
            </w:r>
            <w:r w:rsidRPr="004F2E6E">
              <w:rPr>
                <w:rFonts w:ascii="Times New Roman" w:hAnsi="Times New Roman" w:cs="Times New Roman"/>
                <w:color w:val="000000" w:themeColor="text1"/>
                <w:sz w:val="20"/>
                <w:szCs w:val="20"/>
              </w:rPr>
              <w:t>}</w:t>
            </w:r>
          </w:p>
        </w:tc>
        <w:tc>
          <w:tcPr>
            <w:tcW w:w="719" w:type="dxa"/>
          </w:tcPr>
          <w:p w14:paraId="3467D2E1"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5</w:t>
            </w:r>
          </w:p>
        </w:tc>
        <w:tc>
          <w:tcPr>
            <w:tcW w:w="719" w:type="dxa"/>
          </w:tcPr>
          <w:p w14:paraId="0E11BFEF"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15</w:t>
            </w:r>
          </w:p>
        </w:tc>
        <w:tc>
          <w:tcPr>
            <w:tcW w:w="720" w:type="dxa"/>
          </w:tcPr>
          <w:p w14:paraId="59FCDE28"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25</w:t>
            </w:r>
          </w:p>
        </w:tc>
        <w:tc>
          <w:tcPr>
            <w:tcW w:w="719" w:type="dxa"/>
          </w:tcPr>
          <w:p w14:paraId="54E3966C"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35</w:t>
            </w:r>
          </w:p>
        </w:tc>
        <w:tc>
          <w:tcPr>
            <w:tcW w:w="720" w:type="dxa"/>
          </w:tcPr>
          <w:p w14:paraId="3A0E8AAC"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45</w:t>
            </w:r>
          </w:p>
        </w:tc>
        <w:tc>
          <w:tcPr>
            <w:tcW w:w="719" w:type="dxa"/>
          </w:tcPr>
          <w:p w14:paraId="5AEAAF5D"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20" w:type="dxa"/>
          </w:tcPr>
          <w:p w14:paraId="78567C8A"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195</w:t>
            </w:r>
          </w:p>
        </w:tc>
        <w:tc>
          <w:tcPr>
            <w:tcW w:w="719" w:type="dxa"/>
          </w:tcPr>
          <w:p w14:paraId="28F4C0B5"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205</w:t>
            </w:r>
          </w:p>
        </w:tc>
        <w:tc>
          <w:tcPr>
            <w:tcW w:w="720" w:type="dxa"/>
          </w:tcPr>
          <w:p w14:paraId="50919BEC"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215</w:t>
            </w:r>
          </w:p>
        </w:tc>
      </w:tr>
      <w:tr w:rsidR="00282BFB" w:rsidRPr="004F2E6E" w14:paraId="03CAE193" w14:textId="77777777" w:rsidTr="00504AAB">
        <w:tc>
          <w:tcPr>
            <w:tcW w:w="848" w:type="dxa"/>
          </w:tcPr>
          <w:p w14:paraId="09C0B085" w14:textId="77777777" w:rsidR="00282BFB" w:rsidRPr="004F2E6E" w:rsidRDefault="00282BF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6</w:t>
            </w:r>
          </w:p>
        </w:tc>
        <w:tc>
          <w:tcPr>
            <w:tcW w:w="772" w:type="dxa"/>
          </w:tcPr>
          <w:p w14:paraId="40408B59"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{11,</w:t>
            </w:r>
            <w:r w:rsidRPr="004F2E6E">
              <w:rPr>
                <w:rFonts w:ascii="Times New Roman" w:hAnsi="Times New Roman" w:cs="Times New Roman"/>
                <w:color w:val="FF0000"/>
                <w:sz w:val="20"/>
                <w:szCs w:val="20"/>
              </w:rPr>
              <w:t>12</w:t>
            </w:r>
            <w:r w:rsidRPr="004F2E6E">
              <w:rPr>
                <w:rFonts w:ascii="Times New Roman" w:hAnsi="Times New Roman" w:cs="Times New Roman"/>
                <w:color w:val="000000" w:themeColor="text1"/>
                <w:sz w:val="20"/>
                <w:szCs w:val="20"/>
              </w:rPr>
              <w:t>}</w:t>
            </w:r>
          </w:p>
        </w:tc>
        <w:tc>
          <w:tcPr>
            <w:tcW w:w="719" w:type="dxa"/>
          </w:tcPr>
          <w:p w14:paraId="072EB58B"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6</w:t>
            </w:r>
          </w:p>
        </w:tc>
        <w:tc>
          <w:tcPr>
            <w:tcW w:w="719" w:type="dxa"/>
          </w:tcPr>
          <w:p w14:paraId="25F751AA"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16</w:t>
            </w:r>
          </w:p>
        </w:tc>
        <w:tc>
          <w:tcPr>
            <w:tcW w:w="720" w:type="dxa"/>
          </w:tcPr>
          <w:p w14:paraId="1C04BB21"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26</w:t>
            </w:r>
          </w:p>
        </w:tc>
        <w:tc>
          <w:tcPr>
            <w:tcW w:w="719" w:type="dxa"/>
          </w:tcPr>
          <w:p w14:paraId="7C8BA8B1"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36</w:t>
            </w:r>
          </w:p>
        </w:tc>
        <w:tc>
          <w:tcPr>
            <w:tcW w:w="720" w:type="dxa"/>
          </w:tcPr>
          <w:p w14:paraId="14D387FD"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46</w:t>
            </w:r>
          </w:p>
        </w:tc>
        <w:tc>
          <w:tcPr>
            <w:tcW w:w="719" w:type="dxa"/>
          </w:tcPr>
          <w:p w14:paraId="1214A7CA"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20" w:type="dxa"/>
          </w:tcPr>
          <w:p w14:paraId="3D75B0AC"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196</w:t>
            </w:r>
          </w:p>
        </w:tc>
        <w:tc>
          <w:tcPr>
            <w:tcW w:w="719" w:type="dxa"/>
          </w:tcPr>
          <w:p w14:paraId="67078A7A"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206</w:t>
            </w:r>
          </w:p>
        </w:tc>
        <w:tc>
          <w:tcPr>
            <w:tcW w:w="720" w:type="dxa"/>
          </w:tcPr>
          <w:p w14:paraId="27585BEA"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216</w:t>
            </w:r>
          </w:p>
        </w:tc>
      </w:tr>
      <w:tr w:rsidR="00282BFB" w:rsidRPr="004F2E6E" w14:paraId="5BF7DEFC" w14:textId="77777777" w:rsidTr="00504AAB">
        <w:tc>
          <w:tcPr>
            <w:tcW w:w="848" w:type="dxa"/>
          </w:tcPr>
          <w:p w14:paraId="193C7568"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7</w:t>
            </w:r>
          </w:p>
        </w:tc>
        <w:tc>
          <w:tcPr>
            <w:tcW w:w="772" w:type="dxa"/>
          </w:tcPr>
          <w:p w14:paraId="3F70E8AE"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{13,</w:t>
            </w:r>
            <w:r w:rsidRPr="004F2E6E">
              <w:rPr>
                <w:rFonts w:ascii="Times New Roman" w:hAnsi="Times New Roman" w:cs="Times New Roman"/>
                <w:color w:val="FF0000"/>
                <w:sz w:val="20"/>
                <w:szCs w:val="20"/>
              </w:rPr>
              <w:t>14</w:t>
            </w:r>
            <w:r w:rsidRPr="004F2E6E">
              <w:rPr>
                <w:rFonts w:ascii="Times New Roman" w:hAnsi="Times New Roman" w:cs="Times New Roman"/>
                <w:color w:val="000000" w:themeColor="text1"/>
                <w:sz w:val="20"/>
                <w:szCs w:val="20"/>
              </w:rPr>
              <w:t>}</w:t>
            </w:r>
          </w:p>
        </w:tc>
        <w:tc>
          <w:tcPr>
            <w:tcW w:w="719" w:type="dxa"/>
          </w:tcPr>
          <w:p w14:paraId="699B2324"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7</w:t>
            </w:r>
          </w:p>
        </w:tc>
        <w:tc>
          <w:tcPr>
            <w:tcW w:w="719" w:type="dxa"/>
          </w:tcPr>
          <w:p w14:paraId="7FA0044D"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17</w:t>
            </w:r>
          </w:p>
        </w:tc>
        <w:tc>
          <w:tcPr>
            <w:tcW w:w="720" w:type="dxa"/>
          </w:tcPr>
          <w:p w14:paraId="38D1F137"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27</w:t>
            </w:r>
          </w:p>
        </w:tc>
        <w:tc>
          <w:tcPr>
            <w:tcW w:w="719" w:type="dxa"/>
          </w:tcPr>
          <w:p w14:paraId="691F8C8A"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37</w:t>
            </w:r>
          </w:p>
        </w:tc>
        <w:tc>
          <w:tcPr>
            <w:tcW w:w="720" w:type="dxa"/>
          </w:tcPr>
          <w:p w14:paraId="7A5F87DC"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47</w:t>
            </w:r>
          </w:p>
        </w:tc>
        <w:tc>
          <w:tcPr>
            <w:tcW w:w="719" w:type="dxa"/>
          </w:tcPr>
          <w:p w14:paraId="3DEBFB2F"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20" w:type="dxa"/>
          </w:tcPr>
          <w:p w14:paraId="21100215"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197</w:t>
            </w:r>
          </w:p>
        </w:tc>
        <w:tc>
          <w:tcPr>
            <w:tcW w:w="719" w:type="dxa"/>
          </w:tcPr>
          <w:p w14:paraId="7E2CA875"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207</w:t>
            </w:r>
          </w:p>
        </w:tc>
        <w:tc>
          <w:tcPr>
            <w:tcW w:w="720" w:type="dxa"/>
          </w:tcPr>
          <w:p w14:paraId="12477FA0"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r>
      <w:tr w:rsidR="00282BFB" w:rsidRPr="004F2E6E" w14:paraId="4EC62836" w14:textId="77777777" w:rsidTr="00504AAB">
        <w:tc>
          <w:tcPr>
            <w:tcW w:w="848" w:type="dxa"/>
          </w:tcPr>
          <w:p w14:paraId="4F325CC9"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8</w:t>
            </w:r>
          </w:p>
        </w:tc>
        <w:tc>
          <w:tcPr>
            <w:tcW w:w="772" w:type="dxa"/>
          </w:tcPr>
          <w:p w14:paraId="5A1E72CB"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{15,</w:t>
            </w:r>
            <w:r w:rsidRPr="004F2E6E">
              <w:rPr>
                <w:rFonts w:ascii="Times New Roman" w:hAnsi="Times New Roman" w:cs="Times New Roman"/>
                <w:color w:val="FF0000"/>
                <w:sz w:val="20"/>
                <w:szCs w:val="20"/>
              </w:rPr>
              <w:t>16</w:t>
            </w:r>
            <w:r w:rsidRPr="004F2E6E">
              <w:rPr>
                <w:rFonts w:ascii="Times New Roman" w:hAnsi="Times New Roman" w:cs="Times New Roman"/>
                <w:color w:val="000000" w:themeColor="text1"/>
                <w:sz w:val="20"/>
                <w:szCs w:val="20"/>
              </w:rPr>
              <w:t>}</w:t>
            </w:r>
          </w:p>
        </w:tc>
        <w:tc>
          <w:tcPr>
            <w:tcW w:w="719" w:type="dxa"/>
          </w:tcPr>
          <w:p w14:paraId="5D26C58A"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8</w:t>
            </w:r>
          </w:p>
        </w:tc>
        <w:tc>
          <w:tcPr>
            <w:tcW w:w="719" w:type="dxa"/>
          </w:tcPr>
          <w:p w14:paraId="33751946"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18</w:t>
            </w:r>
          </w:p>
        </w:tc>
        <w:tc>
          <w:tcPr>
            <w:tcW w:w="720" w:type="dxa"/>
          </w:tcPr>
          <w:p w14:paraId="2E57599D"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28</w:t>
            </w:r>
          </w:p>
        </w:tc>
        <w:tc>
          <w:tcPr>
            <w:tcW w:w="719" w:type="dxa"/>
          </w:tcPr>
          <w:p w14:paraId="6815A4F0"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38</w:t>
            </w:r>
          </w:p>
        </w:tc>
        <w:tc>
          <w:tcPr>
            <w:tcW w:w="720" w:type="dxa"/>
          </w:tcPr>
          <w:p w14:paraId="21658147"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48</w:t>
            </w:r>
          </w:p>
        </w:tc>
        <w:tc>
          <w:tcPr>
            <w:tcW w:w="719" w:type="dxa"/>
          </w:tcPr>
          <w:p w14:paraId="4E1D3E75"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20" w:type="dxa"/>
          </w:tcPr>
          <w:p w14:paraId="52F1FB26"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198</w:t>
            </w:r>
          </w:p>
        </w:tc>
        <w:tc>
          <w:tcPr>
            <w:tcW w:w="719" w:type="dxa"/>
          </w:tcPr>
          <w:p w14:paraId="283CC92E"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208</w:t>
            </w:r>
          </w:p>
        </w:tc>
        <w:tc>
          <w:tcPr>
            <w:tcW w:w="720" w:type="dxa"/>
          </w:tcPr>
          <w:p w14:paraId="3EFEC486"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r>
      <w:tr w:rsidR="00282BFB" w:rsidRPr="004F2E6E" w14:paraId="6B46731E" w14:textId="77777777" w:rsidTr="00504AAB">
        <w:tc>
          <w:tcPr>
            <w:tcW w:w="848" w:type="dxa"/>
          </w:tcPr>
          <w:p w14:paraId="23019029"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9</w:t>
            </w:r>
          </w:p>
        </w:tc>
        <w:tc>
          <w:tcPr>
            <w:tcW w:w="772" w:type="dxa"/>
          </w:tcPr>
          <w:p w14:paraId="0E0447FE"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{17,</w:t>
            </w:r>
            <w:r w:rsidRPr="004F2E6E">
              <w:rPr>
                <w:rFonts w:ascii="Times New Roman" w:hAnsi="Times New Roman" w:cs="Times New Roman"/>
                <w:color w:val="FF0000"/>
                <w:sz w:val="20"/>
                <w:szCs w:val="20"/>
              </w:rPr>
              <w:t>18</w:t>
            </w:r>
            <w:r w:rsidRPr="004F2E6E">
              <w:rPr>
                <w:rFonts w:ascii="Times New Roman" w:hAnsi="Times New Roman" w:cs="Times New Roman"/>
                <w:color w:val="000000" w:themeColor="text1"/>
                <w:sz w:val="20"/>
                <w:szCs w:val="20"/>
              </w:rPr>
              <w:t>}</w:t>
            </w:r>
          </w:p>
        </w:tc>
        <w:tc>
          <w:tcPr>
            <w:tcW w:w="719" w:type="dxa"/>
          </w:tcPr>
          <w:p w14:paraId="554A9F9B"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9</w:t>
            </w:r>
          </w:p>
        </w:tc>
        <w:tc>
          <w:tcPr>
            <w:tcW w:w="719" w:type="dxa"/>
          </w:tcPr>
          <w:p w14:paraId="2AD9F053"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19</w:t>
            </w:r>
          </w:p>
        </w:tc>
        <w:tc>
          <w:tcPr>
            <w:tcW w:w="720" w:type="dxa"/>
          </w:tcPr>
          <w:p w14:paraId="05E57307"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29</w:t>
            </w:r>
          </w:p>
        </w:tc>
        <w:tc>
          <w:tcPr>
            <w:tcW w:w="719" w:type="dxa"/>
          </w:tcPr>
          <w:p w14:paraId="4E7A82F9"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39</w:t>
            </w:r>
          </w:p>
        </w:tc>
        <w:tc>
          <w:tcPr>
            <w:tcW w:w="720" w:type="dxa"/>
          </w:tcPr>
          <w:p w14:paraId="4CFF6379"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49</w:t>
            </w:r>
          </w:p>
        </w:tc>
        <w:tc>
          <w:tcPr>
            <w:tcW w:w="719" w:type="dxa"/>
          </w:tcPr>
          <w:p w14:paraId="7C97EAB3"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20" w:type="dxa"/>
          </w:tcPr>
          <w:p w14:paraId="6B13DBBF"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199</w:t>
            </w:r>
          </w:p>
        </w:tc>
        <w:tc>
          <w:tcPr>
            <w:tcW w:w="719" w:type="dxa"/>
          </w:tcPr>
          <w:p w14:paraId="73E21F00"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209</w:t>
            </w:r>
          </w:p>
        </w:tc>
        <w:tc>
          <w:tcPr>
            <w:tcW w:w="720" w:type="dxa"/>
          </w:tcPr>
          <w:p w14:paraId="44CC4381"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r>
      <w:tr w:rsidR="00282BFB" w:rsidRPr="004F2E6E" w14:paraId="1A8D8FCD" w14:textId="77777777" w:rsidTr="00504AAB">
        <w:tc>
          <w:tcPr>
            <w:tcW w:w="848" w:type="dxa"/>
          </w:tcPr>
          <w:p w14:paraId="08BB3C24"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10</w:t>
            </w:r>
          </w:p>
        </w:tc>
        <w:tc>
          <w:tcPr>
            <w:tcW w:w="772" w:type="dxa"/>
          </w:tcPr>
          <w:p w14:paraId="11FED678"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{19,</w:t>
            </w:r>
            <w:r w:rsidRPr="004F2E6E">
              <w:rPr>
                <w:rFonts w:ascii="Times New Roman" w:hAnsi="Times New Roman" w:cs="Times New Roman"/>
                <w:color w:val="FF0000"/>
                <w:sz w:val="20"/>
                <w:szCs w:val="20"/>
              </w:rPr>
              <w:t>20</w:t>
            </w:r>
            <w:r w:rsidRPr="004F2E6E">
              <w:rPr>
                <w:rFonts w:ascii="Times New Roman" w:hAnsi="Times New Roman" w:cs="Times New Roman"/>
                <w:color w:val="000000" w:themeColor="text1"/>
                <w:sz w:val="20"/>
                <w:szCs w:val="20"/>
              </w:rPr>
              <w:t>}</w:t>
            </w:r>
          </w:p>
        </w:tc>
        <w:tc>
          <w:tcPr>
            <w:tcW w:w="719" w:type="dxa"/>
          </w:tcPr>
          <w:p w14:paraId="78768591"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10</w:t>
            </w:r>
          </w:p>
        </w:tc>
        <w:tc>
          <w:tcPr>
            <w:tcW w:w="719" w:type="dxa"/>
          </w:tcPr>
          <w:p w14:paraId="75EF12EB"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w:t>
            </w:r>
          </w:p>
        </w:tc>
        <w:tc>
          <w:tcPr>
            <w:tcW w:w="720" w:type="dxa"/>
          </w:tcPr>
          <w:p w14:paraId="6FB5BC53"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30</w:t>
            </w:r>
          </w:p>
        </w:tc>
        <w:tc>
          <w:tcPr>
            <w:tcW w:w="719" w:type="dxa"/>
          </w:tcPr>
          <w:p w14:paraId="2A06BF34"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40</w:t>
            </w:r>
          </w:p>
        </w:tc>
        <w:tc>
          <w:tcPr>
            <w:tcW w:w="720" w:type="dxa"/>
          </w:tcPr>
          <w:p w14:paraId="5FE1FBE4"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50</w:t>
            </w:r>
          </w:p>
        </w:tc>
        <w:tc>
          <w:tcPr>
            <w:tcW w:w="719" w:type="dxa"/>
          </w:tcPr>
          <w:p w14:paraId="7B893709"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20" w:type="dxa"/>
          </w:tcPr>
          <w:p w14:paraId="5A1152F9" w14:textId="77777777" w:rsidR="00282BFB" w:rsidRPr="004F2E6E" w:rsidRDefault="00282BF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200</w:t>
            </w:r>
          </w:p>
        </w:tc>
        <w:tc>
          <w:tcPr>
            <w:tcW w:w="719" w:type="dxa"/>
          </w:tcPr>
          <w:p w14:paraId="65A8FA4A"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210</w:t>
            </w:r>
          </w:p>
        </w:tc>
        <w:tc>
          <w:tcPr>
            <w:tcW w:w="720" w:type="dxa"/>
          </w:tcPr>
          <w:p w14:paraId="1E96CEF0" w14:textId="77777777" w:rsidR="00282BFB" w:rsidRPr="004F2E6E" w:rsidRDefault="00282BF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r>
    </w:tbl>
    <w:p w14:paraId="397DBF6F" w14:textId="77777777" w:rsidR="00282BFB" w:rsidRPr="004F2E6E" w:rsidRDefault="00282BFB" w:rsidP="000B1848">
      <w:pPr>
        <w:rPr>
          <w:rFonts w:ascii="Times New Roman" w:hAnsi="Times New Roman"/>
          <w:szCs w:val="20"/>
          <w:lang w:val="en-US"/>
        </w:rPr>
      </w:pPr>
    </w:p>
    <w:p w14:paraId="3967F991" w14:textId="308A765D" w:rsidR="00BE762C" w:rsidRPr="004F2E6E" w:rsidRDefault="00BE762C" w:rsidP="000B1848">
      <w:pPr>
        <w:rPr>
          <w:rFonts w:ascii="Times New Roman" w:hAnsi="Times New Roman"/>
          <w:color w:val="000000" w:themeColor="text1"/>
        </w:rPr>
      </w:pPr>
      <w:r w:rsidRPr="004F2E6E">
        <w:rPr>
          <w:rFonts w:ascii="Times New Roman" w:hAnsi="Times New Roman"/>
          <w:szCs w:val="20"/>
          <w:lang w:val="en-US"/>
        </w:rPr>
        <w:t xml:space="preserve">As a second example, Table 2 illustrates partial interlace allocation for 60 MHz BW (i.e. n = 3) and 30 KHz SCS, </w:t>
      </w:r>
      <w:r w:rsidRPr="004F2E6E">
        <w:rPr>
          <w:rFonts w:ascii="Times New Roman" w:hAnsi="Times New Roman"/>
          <w:lang w:val="en-US"/>
        </w:rPr>
        <w:t>for which the total number of available PRBs (N</w:t>
      </w:r>
      <w:r w:rsidRPr="004F2E6E">
        <w:rPr>
          <w:rFonts w:ascii="Times New Roman" w:hAnsi="Times New Roman"/>
          <w:vertAlign w:val="subscript"/>
          <w:lang w:val="en-US"/>
        </w:rPr>
        <w:t>RB</w:t>
      </w:r>
      <w:r w:rsidRPr="004F2E6E">
        <w:rPr>
          <w:rFonts w:ascii="Times New Roman" w:hAnsi="Times New Roman"/>
          <w:lang w:val="en-US"/>
        </w:rPr>
        <w:t>) is 162.</w:t>
      </w:r>
      <w:r w:rsidR="00BD5D81" w:rsidRPr="004F2E6E">
        <w:rPr>
          <w:rFonts w:ascii="Times New Roman" w:hAnsi="Times New Roman"/>
          <w:lang w:val="en-US"/>
        </w:rPr>
        <w:t xml:space="preserve"> In this case, within one interlace, </w:t>
      </w:r>
      <w:r w:rsidR="00BD5D81" w:rsidRPr="004F2E6E">
        <w:rPr>
          <w:rFonts w:ascii="Times New Roman" w:hAnsi="Times New Roman"/>
          <w:color w:val="000000" w:themeColor="text1"/>
        </w:rPr>
        <w:t>n=3  UEs can be FDM’d, where the “black” entries in the j-th row of Table 2 denotes the PRBs assigned to UE(2j-1), “</w:t>
      </w:r>
      <w:r w:rsidR="00BD5D81" w:rsidRPr="004F2E6E">
        <w:rPr>
          <w:rFonts w:ascii="Times New Roman" w:hAnsi="Times New Roman"/>
          <w:color w:val="FF0000"/>
        </w:rPr>
        <w:t>red</w:t>
      </w:r>
      <w:r w:rsidR="00BD5D81" w:rsidRPr="004F2E6E">
        <w:rPr>
          <w:rFonts w:ascii="Times New Roman" w:hAnsi="Times New Roman"/>
          <w:color w:val="000000" w:themeColor="text1"/>
        </w:rPr>
        <w:t>” entries to UE(2j) and “</w:t>
      </w:r>
      <w:r w:rsidR="00BD5D81" w:rsidRPr="004F2E6E">
        <w:rPr>
          <w:rFonts w:ascii="Times New Roman" w:hAnsi="Times New Roman"/>
          <w:color w:val="00B050"/>
        </w:rPr>
        <w:t>green</w:t>
      </w:r>
      <w:r w:rsidR="00BD5D81" w:rsidRPr="004F2E6E">
        <w:rPr>
          <w:rFonts w:ascii="Times New Roman" w:hAnsi="Times New Roman"/>
          <w:color w:val="000000" w:themeColor="text1"/>
        </w:rPr>
        <w:t xml:space="preserve">” entries to UE(2j+1) respectively. </w:t>
      </w:r>
    </w:p>
    <w:p w14:paraId="4AEB8C80" w14:textId="77777777" w:rsidR="00BD5D81" w:rsidRPr="004F2E6E" w:rsidRDefault="00BD5D81" w:rsidP="000B1848">
      <w:pPr>
        <w:rPr>
          <w:rFonts w:ascii="Times New Roman" w:hAnsi="Times New Roman"/>
          <w:color w:val="000000" w:themeColor="text1"/>
        </w:rPr>
      </w:pPr>
    </w:p>
    <w:p w14:paraId="6AF39DE4" w14:textId="2B64B288" w:rsidR="00BD5D81" w:rsidRPr="004F2E6E" w:rsidRDefault="00BD5D81" w:rsidP="00BD5D81">
      <w:pPr>
        <w:pStyle w:val="N1"/>
        <w:ind w:left="1440"/>
        <w:rPr>
          <w:rFonts w:ascii="Times New Roman" w:hAnsi="Times New Roman" w:cs="Times New Roman"/>
          <w:b/>
          <w:color w:val="000000" w:themeColor="text1"/>
          <w:sz w:val="20"/>
          <w:szCs w:val="20"/>
        </w:rPr>
      </w:pPr>
      <w:r w:rsidRPr="004F2E6E">
        <w:rPr>
          <w:rFonts w:ascii="Times New Roman" w:hAnsi="Times New Roman" w:cs="Times New Roman"/>
          <w:b/>
          <w:color w:val="000000" w:themeColor="text1"/>
          <w:sz w:val="20"/>
          <w:szCs w:val="20"/>
        </w:rPr>
        <w:t xml:space="preserve">Table 2: </w:t>
      </w:r>
      <w:r w:rsidR="00504AAB" w:rsidRPr="004F2E6E">
        <w:rPr>
          <w:rFonts w:ascii="Times New Roman" w:hAnsi="Times New Roman" w:cs="Times New Roman"/>
          <w:b/>
          <w:color w:val="000000" w:themeColor="text1"/>
          <w:sz w:val="20"/>
          <w:szCs w:val="20"/>
        </w:rPr>
        <w:t xml:space="preserve">Wideband </w:t>
      </w:r>
      <w:r w:rsidR="006F4FAC" w:rsidRPr="004F2E6E">
        <w:rPr>
          <w:rFonts w:ascii="Times New Roman" w:hAnsi="Times New Roman" w:cs="Times New Roman"/>
          <w:b/>
          <w:color w:val="000000" w:themeColor="text1"/>
          <w:sz w:val="20"/>
          <w:szCs w:val="20"/>
        </w:rPr>
        <w:t xml:space="preserve">partial interlace </w:t>
      </w:r>
      <w:r w:rsidRPr="004F2E6E">
        <w:rPr>
          <w:rFonts w:ascii="Times New Roman" w:hAnsi="Times New Roman" w:cs="Times New Roman"/>
          <w:b/>
          <w:color w:val="000000" w:themeColor="text1"/>
          <w:sz w:val="20"/>
          <w:szCs w:val="20"/>
        </w:rPr>
        <w:t>for 60 MHz BW and 30 KHz SCS (n = 3 UEs per interlace)</w:t>
      </w:r>
    </w:p>
    <w:p w14:paraId="1EFD345F" w14:textId="77777777" w:rsidR="00BD5D81" w:rsidRPr="004F2E6E" w:rsidRDefault="00BD5D81" w:rsidP="00BD5D81">
      <w:pPr>
        <w:pStyle w:val="N1"/>
        <w:ind w:left="2074"/>
        <w:rPr>
          <w:rFonts w:ascii="Times New Roman" w:hAnsi="Times New Roman" w:cs="Times New Roman"/>
          <w:color w:val="000000" w:themeColor="text1"/>
          <w:sz w:val="20"/>
          <w:szCs w:val="20"/>
        </w:rPr>
      </w:pPr>
    </w:p>
    <w:tbl>
      <w:tblPr>
        <w:tblStyle w:val="TableGrid"/>
        <w:tblW w:w="0" w:type="auto"/>
        <w:tblInd w:w="1440" w:type="dxa"/>
        <w:tblLook w:val="04A0" w:firstRow="1" w:lastRow="0" w:firstColumn="1" w:lastColumn="0" w:noHBand="0" w:noVBand="1"/>
      </w:tblPr>
      <w:tblGrid>
        <w:gridCol w:w="593"/>
        <w:gridCol w:w="1375"/>
        <w:gridCol w:w="669"/>
        <w:gridCol w:w="669"/>
        <w:gridCol w:w="670"/>
        <w:gridCol w:w="669"/>
        <w:gridCol w:w="670"/>
        <w:gridCol w:w="669"/>
        <w:gridCol w:w="670"/>
        <w:gridCol w:w="669"/>
        <w:gridCol w:w="670"/>
      </w:tblGrid>
      <w:tr w:rsidR="00BD5D81" w:rsidRPr="004F2E6E" w14:paraId="7174F27D" w14:textId="77777777" w:rsidTr="00504AAB">
        <w:tc>
          <w:tcPr>
            <w:tcW w:w="593" w:type="dxa"/>
            <w:vMerge w:val="restart"/>
          </w:tcPr>
          <w:p w14:paraId="72CED808"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Int. no.</w:t>
            </w:r>
          </w:p>
        </w:tc>
        <w:tc>
          <w:tcPr>
            <w:tcW w:w="1292" w:type="dxa"/>
            <w:vMerge w:val="restart"/>
          </w:tcPr>
          <w:p w14:paraId="04429B9A"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Multiplexed UEs</w:t>
            </w:r>
          </w:p>
        </w:tc>
        <w:tc>
          <w:tcPr>
            <w:tcW w:w="6025" w:type="dxa"/>
            <w:gridSpan w:val="9"/>
          </w:tcPr>
          <w:p w14:paraId="0A581D9E"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PRB index over 60 MHz BW (for 30 KHz SCS)</w:t>
            </w:r>
          </w:p>
        </w:tc>
      </w:tr>
      <w:tr w:rsidR="00BD5D81" w:rsidRPr="004F2E6E" w14:paraId="74B7B861" w14:textId="77777777" w:rsidTr="00504AAB">
        <w:tc>
          <w:tcPr>
            <w:tcW w:w="593" w:type="dxa"/>
            <w:vMerge/>
          </w:tcPr>
          <w:p w14:paraId="2E87992D"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p>
        </w:tc>
        <w:tc>
          <w:tcPr>
            <w:tcW w:w="1292" w:type="dxa"/>
            <w:vMerge/>
          </w:tcPr>
          <w:p w14:paraId="230C1F41"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p>
        </w:tc>
        <w:tc>
          <w:tcPr>
            <w:tcW w:w="669" w:type="dxa"/>
          </w:tcPr>
          <w:p w14:paraId="2317B42B"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C0</w:t>
            </w:r>
          </w:p>
        </w:tc>
        <w:tc>
          <w:tcPr>
            <w:tcW w:w="669" w:type="dxa"/>
          </w:tcPr>
          <w:p w14:paraId="5F6787E5"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C1</w:t>
            </w:r>
          </w:p>
        </w:tc>
        <w:tc>
          <w:tcPr>
            <w:tcW w:w="670" w:type="dxa"/>
          </w:tcPr>
          <w:p w14:paraId="21D557D3"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C2</w:t>
            </w:r>
          </w:p>
        </w:tc>
        <w:tc>
          <w:tcPr>
            <w:tcW w:w="669" w:type="dxa"/>
          </w:tcPr>
          <w:p w14:paraId="10970841"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C3</w:t>
            </w:r>
          </w:p>
        </w:tc>
        <w:tc>
          <w:tcPr>
            <w:tcW w:w="670" w:type="dxa"/>
          </w:tcPr>
          <w:p w14:paraId="0D246DD9"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C4</w:t>
            </w:r>
          </w:p>
        </w:tc>
        <w:tc>
          <w:tcPr>
            <w:tcW w:w="669" w:type="dxa"/>
          </w:tcPr>
          <w:p w14:paraId="4996D534"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670" w:type="dxa"/>
          </w:tcPr>
          <w:p w14:paraId="3A7E0EA6"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C31</w:t>
            </w:r>
          </w:p>
        </w:tc>
        <w:tc>
          <w:tcPr>
            <w:tcW w:w="669" w:type="dxa"/>
          </w:tcPr>
          <w:p w14:paraId="1104B938"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C32</w:t>
            </w:r>
          </w:p>
        </w:tc>
        <w:tc>
          <w:tcPr>
            <w:tcW w:w="670" w:type="dxa"/>
          </w:tcPr>
          <w:p w14:paraId="7D4254AF"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C33</w:t>
            </w:r>
          </w:p>
        </w:tc>
      </w:tr>
      <w:tr w:rsidR="00BD5D81" w:rsidRPr="004F2E6E" w14:paraId="024791BD" w14:textId="77777777" w:rsidTr="00BD5D81">
        <w:tc>
          <w:tcPr>
            <w:tcW w:w="593" w:type="dxa"/>
            <w:shd w:val="clear" w:color="auto" w:fill="auto"/>
          </w:tcPr>
          <w:p w14:paraId="4729565A"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w:t>
            </w:r>
          </w:p>
        </w:tc>
        <w:tc>
          <w:tcPr>
            <w:tcW w:w="1292" w:type="dxa"/>
            <w:shd w:val="clear" w:color="auto" w:fill="auto"/>
          </w:tcPr>
          <w:p w14:paraId="17E290F1"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UE{1,</w:t>
            </w:r>
            <w:r w:rsidRPr="004F2E6E">
              <w:rPr>
                <w:rFonts w:ascii="Times New Roman" w:hAnsi="Times New Roman" w:cs="Times New Roman"/>
                <w:color w:val="FF0000"/>
                <w:sz w:val="20"/>
                <w:szCs w:val="20"/>
              </w:rPr>
              <w:t>2</w:t>
            </w:r>
            <w:r w:rsidRPr="004F2E6E">
              <w:rPr>
                <w:rFonts w:ascii="Times New Roman" w:hAnsi="Times New Roman" w:cs="Times New Roman"/>
                <w:color w:val="000000" w:themeColor="text1"/>
                <w:sz w:val="20"/>
                <w:szCs w:val="20"/>
              </w:rPr>
              <w:t>,</w:t>
            </w:r>
            <w:r w:rsidRPr="004F2E6E">
              <w:rPr>
                <w:rFonts w:ascii="Times New Roman" w:hAnsi="Times New Roman" w:cs="Times New Roman"/>
                <w:color w:val="00B050"/>
                <w:sz w:val="20"/>
                <w:szCs w:val="20"/>
              </w:rPr>
              <w:t>3</w:t>
            </w:r>
            <w:r w:rsidRPr="004F2E6E">
              <w:rPr>
                <w:rFonts w:ascii="Times New Roman" w:hAnsi="Times New Roman" w:cs="Times New Roman"/>
                <w:color w:val="000000" w:themeColor="text1"/>
                <w:sz w:val="20"/>
                <w:szCs w:val="20"/>
              </w:rPr>
              <w:t>}</w:t>
            </w:r>
          </w:p>
        </w:tc>
        <w:tc>
          <w:tcPr>
            <w:tcW w:w="669" w:type="dxa"/>
            <w:shd w:val="clear" w:color="auto" w:fill="auto"/>
          </w:tcPr>
          <w:p w14:paraId="69DF23A6"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w:t>
            </w:r>
          </w:p>
        </w:tc>
        <w:tc>
          <w:tcPr>
            <w:tcW w:w="669" w:type="dxa"/>
            <w:shd w:val="clear" w:color="auto" w:fill="auto"/>
          </w:tcPr>
          <w:p w14:paraId="306776B1" w14:textId="77777777" w:rsidR="00BD5D81" w:rsidRPr="004F2E6E" w:rsidRDefault="00BD5D81"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6</w:t>
            </w:r>
          </w:p>
        </w:tc>
        <w:tc>
          <w:tcPr>
            <w:tcW w:w="670" w:type="dxa"/>
            <w:shd w:val="clear" w:color="auto" w:fill="auto"/>
          </w:tcPr>
          <w:p w14:paraId="0C41208C" w14:textId="77777777" w:rsidR="00BD5D81" w:rsidRPr="004F2E6E" w:rsidRDefault="00BD5D81" w:rsidP="00504AAB">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11</w:t>
            </w:r>
          </w:p>
        </w:tc>
        <w:tc>
          <w:tcPr>
            <w:tcW w:w="669" w:type="dxa"/>
            <w:shd w:val="clear" w:color="auto" w:fill="auto"/>
          </w:tcPr>
          <w:p w14:paraId="398A4FD6"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16</w:t>
            </w:r>
          </w:p>
        </w:tc>
        <w:tc>
          <w:tcPr>
            <w:tcW w:w="670" w:type="dxa"/>
            <w:shd w:val="clear" w:color="auto" w:fill="auto"/>
          </w:tcPr>
          <w:p w14:paraId="0A258855" w14:textId="77777777" w:rsidR="00BD5D81" w:rsidRPr="004F2E6E" w:rsidRDefault="00BD5D81"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w:t>
            </w:r>
          </w:p>
        </w:tc>
        <w:tc>
          <w:tcPr>
            <w:tcW w:w="669" w:type="dxa"/>
            <w:shd w:val="clear" w:color="auto" w:fill="auto"/>
          </w:tcPr>
          <w:p w14:paraId="5CEBD236"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670" w:type="dxa"/>
            <w:shd w:val="clear" w:color="auto" w:fill="auto"/>
          </w:tcPr>
          <w:p w14:paraId="5DEC3755" w14:textId="77777777" w:rsidR="00BD5D81" w:rsidRPr="004F2E6E" w:rsidRDefault="00BD5D81" w:rsidP="00504AAB">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151</w:t>
            </w:r>
          </w:p>
        </w:tc>
        <w:tc>
          <w:tcPr>
            <w:tcW w:w="669" w:type="dxa"/>
            <w:shd w:val="clear" w:color="auto" w:fill="auto"/>
          </w:tcPr>
          <w:p w14:paraId="4A13B04A" w14:textId="77777777" w:rsidR="00BD5D81" w:rsidRPr="004F2E6E" w:rsidRDefault="00BD5D81"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156</w:t>
            </w:r>
          </w:p>
        </w:tc>
        <w:tc>
          <w:tcPr>
            <w:tcW w:w="670" w:type="dxa"/>
            <w:shd w:val="clear" w:color="auto" w:fill="auto"/>
          </w:tcPr>
          <w:p w14:paraId="705EDCBF" w14:textId="77777777" w:rsidR="00BD5D81" w:rsidRPr="004F2E6E" w:rsidRDefault="00BD5D81" w:rsidP="00504AAB">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161</w:t>
            </w:r>
          </w:p>
        </w:tc>
      </w:tr>
      <w:tr w:rsidR="00BD5D81" w:rsidRPr="004F2E6E" w14:paraId="678A60F6" w14:textId="77777777" w:rsidTr="00504AAB">
        <w:tc>
          <w:tcPr>
            <w:tcW w:w="593" w:type="dxa"/>
          </w:tcPr>
          <w:p w14:paraId="0EAEA700"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w:t>
            </w:r>
          </w:p>
        </w:tc>
        <w:tc>
          <w:tcPr>
            <w:tcW w:w="1292" w:type="dxa"/>
          </w:tcPr>
          <w:p w14:paraId="5D496C57"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UE{4,</w:t>
            </w:r>
            <w:r w:rsidRPr="004F2E6E">
              <w:rPr>
                <w:rFonts w:ascii="Times New Roman" w:hAnsi="Times New Roman" w:cs="Times New Roman"/>
                <w:color w:val="FF0000"/>
                <w:sz w:val="20"/>
                <w:szCs w:val="20"/>
              </w:rPr>
              <w:t>5</w:t>
            </w:r>
            <w:r w:rsidRPr="004F2E6E">
              <w:rPr>
                <w:rFonts w:ascii="Times New Roman" w:hAnsi="Times New Roman" w:cs="Times New Roman"/>
                <w:color w:val="000000" w:themeColor="text1"/>
                <w:sz w:val="20"/>
                <w:szCs w:val="20"/>
              </w:rPr>
              <w:t>,</w:t>
            </w:r>
            <w:r w:rsidRPr="004F2E6E">
              <w:rPr>
                <w:rFonts w:ascii="Times New Roman" w:hAnsi="Times New Roman" w:cs="Times New Roman"/>
                <w:color w:val="00B050"/>
                <w:sz w:val="20"/>
                <w:szCs w:val="20"/>
              </w:rPr>
              <w:t>6</w:t>
            </w:r>
            <w:r w:rsidRPr="004F2E6E">
              <w:rPr>
                <w:rFonts w:ascii="Times New Roman" w:hAnsi="Times New Roman" w:cs="Times New Roman"/>
                <w:color w:val="000000" w:themeColor="text1"/>
                <w:sz w:val="20"/>
                <w:szCs w:val="20"/>
              </w:rPr>
              <w:t>}</w:t>
            </w:r>
          </w:p>
        </w:tc>
        <w:tc>
          <w:tcPr>
            <w:tcW w:w="669" w:type="dxa"/>
          </w:tcPr>
          <w:p w14:paraId="64CE1F11"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w:t>
            </w:r>
          </w:p>
        </w:tc>
        <w:tc>
          <w:tcPr>
            <w:tcW w:w="669" w:type="dxa"/>
          </w:tcPr>
          <w:p w14:paraId="528ACABB" w14:textId="77777777" w:rsidR="00BD5D81" w:rsidRPr="004F2E6E" w:rsidRDefault="00BD5D81"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7</w:t>
            </w:r>
          </w:p>
        </w:tc>
        <w:tc>
          <w:tcPr>
            <w:tcW w:w="670" w:type="dxa"/>
          </w:tcPr>
          <w:p w14:paraId="319055EE" w14:textId="77777777" w:rsidR="00BD5D81" w:rsidRPr="004F2E6E" w:rsidRDefault="00BD5D81" w:rsidP="00504AAB">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12</w:t>
            </w:r>
          </w:p>
        </w:tc>
        <w:tc>
          <w:tcPr>
            <w:tcW w:w="669" w:type="dxa"/>
          </w:tcPr>
          <w:p w14:paraId="093D57D1"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17</w:t>
            </w:r>
          </w:p>
        </w:tc>
        <w:tc>
          <w:tcPr>
            <w:tcW w:w="670" w:type="dxa"/>
          </w:tcPr>
          <w:p w14:paraId="115EA3ED" w14:textId="77777777" w:rsidR="00BD5D81" w:rsidRPr="004F2E6E" w:rsidRDefault="00BD5D81"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22</w:t>
            </w:r>
          </w:p>
        </w:tc>
        <w:tc>
          <w:tcPr>
            <w:tcW w:w="669" w:type="dxa"/>
          </w:tcPr>
          <w:p w14:paraId="76C37B02"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670" w:type="dxa"/>
          </w:tcPr>
          <w:p w14:paraId="4452F99B" w14:textId="77777777" w:rsidR="00BD5D81" w:rsidRPr="004F2E6E" w:rsidRDefault="00BD5D81" w:rsidP="00504AAB">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152</w:t>
            </w:r>
          </w:p>
        </w:tc>
        <w:tc>
          <w:tcPr>
            <w:tcW w:w="669" w:type="dxa"/>
          </w:tcPr>
          <w:p w14:paraId="3E3E8F24" w14:textId="77777777" w:rsidR="00BD5D81" w:rsidRPr="004F2E6E" w:rsidRDefault="00BD5D81"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157</w:t>
            </w:r>
          </w:p>
        </w:tc>
        <w:tc>
          <w:tcPr>
            <w:tcW w:w="670" w:type="dxa"/>
          </w:tcPr>
          <w:p w14:paraId="01063E22" w14:textId="77777777" w:rsidR="00BD5D81" w:rsidRPr="004F2E6E" w:rsidRDefault="00BD5D81" w:rsidP="00504AAB">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162</w:t>
            </w:r>
          </w:p>
        </w:tc>
      </w:tr>
      <w:tr w:rsidR="00BD5D81" w:rsidRPr="004F2E6E" w14:paraId="64C3D7A8" w14:textId="77777777" w:rsidTr="00504AAB">
        <w:tc>
          <w:tcPr>
            <w:tcW w:w="593" w:type="dxa"/>
          </w:tcPr>
          <w:p w14:paraId="42B6A991"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3</w:t>
            </w:r>
          </w:p>
        </w:tc>
        <w:tc>
          <w:tcPr>
            <w:tcW w:w="1292" w:type="dxa"/>
          </w:tcPr>
          <w:p w14:paraId="7493E9B4"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UE{7,</w:t>
            </w:r>
            <w:r w:rsidRPr="004F2E6E">
              <w:rPr>
                <w:rFonts w:ascii="Times New Roman" w:hAnsi="Times New Roman" w:cs="Times New Roman"/>
                <w:color w:val="FF0000"/>
                <w:sz w:val="20"/>
                <w:szCs w:val="20"/>
              </w:rPr>
              <w:t>8</w:t>
            </w:r>
            <w:r w:rsidRPr="004F2E6E">
              <w:rPr>
                <w:rFonts w:ascii="Times New Roman" w:hAnsi="Times New Roman" w:cs="Times New Roman"/>
                <w:color w:val="000000" w:themeColor="text1"/>
                <w:sz w:val="20"/>
                <w:szCs w:val="20"/>
              </w:rPr>
              <w:t>,</w:t>
            </w:r>
            <w:r w:rsidRPr="004F2E6E">
              <w:rPr>
                <w:rFonts w:ascii="Times New Roman" w:hAnsi="Times New Roman" w:cs="Times New Roman"/>
                <w:color w:val="00B050"/>
                <w:sz w:val="20"/>
                <w:szCs w:val="20"/>
              </w:rPr>
              <w:t>9</w:t>
            </w:r>
            <w:r w:rsidRPr="004F2E6E">
              <w:rPr>
                <w:rFonts w:ascii="Times New Roman" w:hAnsi="Times New Roman" w:cs="Times New Roman"/>
                <w:color w:val="000000" w:themeColor="text1"/>
                <w:sz w:val="20"/>
                <w:szCs w:val="20"/>
              </w:rPr>
              <w:t>}</w:t>
            </w:r>
          </w:p>
        </w:tc>
        <w:tc>
          <w:tcPr>
            <w:tcW w:w="669" w:type="dxa"/>
          </w:tcPr>
          <w:p w14:paraId="697989E9"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3</w:t>
            </w:r>
          </w:p>
        </w:tc>
        <w:tc>
          <w:tcPr>
            <w:tcW w:w="669" w:type="dxa"/>
          </w:tcPr>
          <w:p w14:paraId="76ACA2A8" w14:textId="77777777" w:rsidR="00BD5D81" w:rsidRPr="004F2E6E" w:rsidRDefault="00BD5D81"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8</w:t>
            </w:r>
          </w:p>
        </w:tc>
        <w:tc>
          <w:tcPr>
            <w:tcW w:w="670" w:type="dxa"/>
          </w:tcPr>
          <w:p w14:paraId="57E90044" w14:textId="77777777" w:rsidR="00BD5D81" w:rsidRPr="004F2E6E" w:rsidRDefault="00BD5D81" w:rsidP="00504AAB">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13</w:t>
            </w:r>
          </w:p>
        </w:tc>
        <w:tc>
          <w:tcPr>
            <w:tcW w:w="669" w:type="dxa"/>
          </w:tcPr>
          <w:p w14:paraId="20BC06A6"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18</w:t>
            </w:r>
          </w:p>
        </w:tc>
        <w:tc>
          <w:tcPr>
            <w:tcW w:w="670" w:type="dxa"/>
          </w:tcPr>
          <w:p w14:paraId="6857CEE4" w14:textId="77777777" w:rsidR="00BD5D81" w:rsidRPr="004F2E6E" w:rsidRDefault="00BD5D81"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23</w:t>
            </w:r>
          </w:p>
        </w:tc>
        <w:tc>
          <w:tcPr>
            <w:tcW w:w="669" w:type="dxa"/>
          </w:tcPr>
          <w:p w14:paraId="0BA8F0B3"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670" w:type="dxa"/>
          </w:tcPr>
          <w:p w14:paraId="6B26BDC5" w14:textId="77777777" w:rsidR="00BD5D81" w:rsidRPr="004F2E6E" w:rsidRDefault="00BD5D81" w:rsidP="00504AAB">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153</w:t>
            </w:r>
          </w:p>
        </w:tc>
        <w:tc>
          <w:tcPr>
            <w:tcW w:w="669" w:type="dxa"/>
          </w:tcPr>
          <w:p w14:paraId="484B17FE" w14:textId="77777777" w:rsidR="00BD5D81" w:rsidRPr="004F2E6E" w:rsidRDefault="00BD5D81"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158</w:t>
            </w:r>
          </w:p>
        </w:tc>
        <w:tc>
          <w:tcPr>
            <w:tcW w:w="670" w:type="dxa"/>
          </w:tcPr>
          <w:p w14:paraId="03E434A2" w14:textId="77777777" w:rsidR="00BD5D81" w:rsidRPr="004F2E6E" w:rsidRDefault="00BD5D81" w:rsidP="00504AAB">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r>
      <w:tr w:rsidR="00BD5D81" w:rsidRPr="004F2E6E" w14:paraId="50D6D879" w14:textId="77777777" w:rsidTr="00504AAB">
        <w:tc>
          <w:tcPr>
            <w:tcW w:w="593" w:type="dxa"/>
          </w:tcPr>
          <w:p w14:paraId="483539B3"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w:t>
            </w:r>
          </w:p>
        </w:tc>
        <w:tc>
          <w:tcPr>
            <w:tcW w:w="1292" w:type="dxa"/>
          </w:tcPr>
          <w:p w14:paraId="3CF3508F"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UE{10,</w:t>
            </w:r>
            <w:r w:rsidRPr="004F2E6E">
              <w:rPr>
                <w:rFonts w:ascii="Times New Roman" w:hAnsi="Times New Roman" w:cs="Times New Roman"/>
                <w:color w:val="FF0000"/>
                <w:sz w:val="20"/>
                <w:szCs w:val="20"/>
              </w:rPr>
              <w:t>11</w:t>
            </w:r>
            <w:r w:rsidRPr="004F2E6E">
              <w:rPr>
                <w:rFonts w:ascii="Times New Roman" w:hAnsi="Times New Roman" w:cs="Times New Roman"/>
                <w:color w:val="000000" w:themeColor="text1"/>
                <w:sz w:val="20"/>
                <w:szCs w:val="20"/>
              </w:rPr>
              <w:t>,</w:t>
            </w:r>
            <w:r w:rsidRPr="004F2E6E">
              <w:rPr>
                <w:rFonts w:ascii="Times New Roman" w:hAnsi="Times New Roman" w:cs="Times New Roman"/>
                <w:color w:val="00B050"/>
                <w:sz w:val="20"/>
                <w:szCs w:val="20"/>
              </w:rPr>
              <w:t>12</w:t>
            </w:r>
            <w:r w:rsidRPr="004F2E6E">
              <w:rPr>
                <w:rFonts w:ascii="Times New Roman" w:hAnsi="Times New Roman" w:cs="Times New Roman"/>
                <w:color w:val="000000" w:themeColor="text1"/>
                <w:sz w:val="20"/>
                <w:szCs w:val="20"/>
              </w:rPr>
              <w:t>}</w:t>
            </w:r>
          </w:p>
        </w:tc>
        <w:tc>
          <w:tcPr>
            <w:tcW w:w="669" w:type="dxa"/>
          </w:tcPr>
          <w:p w14:paraId="5D665131"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w:t>
            </w:r>
          </w:p>
        </w:tc>
        <w:tc>
          <w:tcPr>
            <w:tcW w:w="669" w:type="dxa"/>
          </w:tcPr>
          <w:p w14:paraId="3945BD70" w14:textId="77777777" w:rsidR="00BD5D81" w:rsidRPr="004F2E6E" w:rsidRDefault="00BD5D81"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9</w:t>
            </w:r>
          </w:p>
        </w:tc>
        <w:tc>
          <w:tcPr>
            <w:tcW w:w="670" w:type="dxa"/>
          </w:tcPr>
          <w:p w14:paraId="43813619" w14:textId="77777777" w:rsidR="00BD5D81" w:rsidRPr="004F2E6E" w:rsidRDefault="00BD5D81" w:rsidP="00504AAB">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14</w:t>
            </w:r>
          </w:p>
        </w:tc>
        <w:tc>
          <w:tcPr>
            <w:tcW w:w="669" w:type="dxa"/>
          </w:tcPr>
          <w:p w14:paraId="4F0530B4"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19</w:t>
            </w:r>
          </w:p>
        </w:tc>
        <w:tc>
          <w:tcPr>
            <w:tcW w:w="670" w:type="dxa"/>
          </w:tcPr>
          <w:p w14:paraId="152A3825" w14:textId="77777777" w:rsidR="00BD5D81" w:rsidRPr="004F2E6E" w:rsidRDefault="00BD5D81"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24</w:t>
            </w:r>
          </w:p>
        </w:tc>
        <w:tc>
          <w:tcPr>
            <w:tcW w:w="669" w:type="dxa"/>
          </w:tcPr>
          <w:p w14:paraId="0FB89340"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670" w:type="dxa"/>
          </w:tcPr>
          <w:p w14:paraId="36F5AD61" w14:textId="77777777" w:rsidR="00BD5D81" w:rsidRPr="004F2E6E" w:rsidRDefault="00BD5D81" w:rsidP="00504AAB">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154</w:t>
            </w:r>
          </w:p>
        </w:tc>
        <w:tc>
          <w:tcPr>
            <w:tcW w:w="669" w:type="dxa"/>
          </w:tcPr>
          <w:p w14:paraId="0A0945BF" w14:textId="77777777" w:rsidR="00BD5D81" w:rsidRPr="004F2E6E" w:rsidRDefault="00BD5D81"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159</w:t>
            </w:r>
          </w:p>
        </w:tc>
        <w:tc>
          <w:tcPr>
            <w:tcW w:w="670" w:type="dxa"/>
          </w:tcPr>
          <w:p w14:paraId="20C56C42" w14:textId="77777777" w:rsidR="00BD5D81" w:rsidRPr="004F2E6E" w:rsidRDefault="00BD5D81" w:rsidP="00504AAB">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r>
      <w:tr w:rsidR="00BD5D81" w:rsidRPr="004F2E6E" w14:paraId="6A81E0BE" w14:textId="77777777" w:rsidTr="00504AAB">
        <w:tc>
          <w:tcPr>
            <w:tcW w:w="593" w:type="dxa"/>
          </w:tcPr>
          <w:p w14:paraId="5D3B7225"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5</w:t>
            </w:r>
          </w:p>
        </w:tc>
        <w:tc>
          <w:tcPr>
            <w:tcW w:w="1292" w:type="dxa"/>
          </w:tcPr>
          <w:p w14:paraId="4C96EDA0"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UE{13,</w:t>
            </w:r>
            <w:r w:rsidRPr="004F2E6E">
              <w:rPr>
                <w:rFonts w:ascii="Times New Roman" w:hAnsi="Times New Roman" w:cs="Times New Roman"/>
                <w:color w:val="FF0000"/>
                <w:sz w:val="20"/>
                <w:szCs w:val="20"/>
              </w:rPr>
              <w:t>14</w:t>
            </w:r>
            <w:r w:rsidRPr="004F2E6E">
              <w:rPr>
                <w:rFonts w:ascii="Times New Roman" w:hAnsi="Times New Roman" w:cs="Times New Roman"/>
                <w:color w:val="000000" w:themeColor="text1"/>
                <w:sz w:val="20"/>
                <w:szCs w:val="20"/>
              </w:rPr>
              <w:t>,</w:t>
            </w:r>
            <w:r w:rsidRPr="004F2E6E">
              <w:rPr>
                <w:rFonts w:ascii="Times New Roman" w:hAnsi="Times New Roman" w:cs="Times New Roman"/>
                <w:color w:val="00B050"/>
                <w:sz w:val="20"/>
                <w:szCs w:val="20"/>
              </w:rPr>
              <w:t>15</w:t>
            </w:r>
            <w:r w:rsidRPr="004F2E6E">
              <w:rPr>
                <w:rFonts w:ascii="Times New Roman" w:hAnsi="Times New Roman" w:cs="Times New Roman"/>
                <w:color w:val="000000" w:themeColor="text1"/>
                <w:sz w:val="20"/>
                <w:szCs w:val="20"/>
              </w:rPr>
              <w:t>}</w:t>
            </w:r>
          </w:p>
        </w:tc>
        <w:tc>
          <w:tcPr>
            <w:tcW w:w="669" w:type="dxa"/>
          </w:tcPr>
          <w:p w14:paraId="5526FA73"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5</w:t>
            </w:r>
          </w:p>
        </w:tc>
        <w:tc>
          <w:tcPr>
            <w:tcW w:w="669" w:type="dxa"/>
          </w:tcPr>
          <w:p w14:paraId="5362FA1F" w14:textId="77777777" w:rsidR="00BD5D81" w:rsidRPr="004F2E6E" w:rsidRDefault="00BD5D81"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10</w:t>
            </w:r>
          </w:p>
        </w:tc>
        <w:tc>
          <w:tcPr>
            <w:tcW w:w="670" w:type="dxa"/>
          </w:tcPr>
          <w:p w14:paraId="17226A21" w14:textId="77777777" w:rsidR="00BD5D81" w:rsidRPr="004F2E6E" w:rsidRDefault="00BD5D81" w:rsidP="00504AAB">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15</w:t>
            </w:r>
          </w:p>
        </w:tc>
        <w:tc>
          <w:tcPr>
            <w:tcW w:w="669" w:type="dxa"/>
          </w:tcPr>
          <w:p w14:paraId="1E4E38ED"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20</w:t>
            </w:r>
          </w:p>
        </w:tc>
        <w:tc>
          <w:tcPr>
            <w:tcW w:w="670" w:type="dxa"/>
          </w:tcPr>
          <w:p w14:paraId="39EA93C5" w14:textId="77777777" w:rsidR="00BD5D81" w:rsidRPr="004F2E6E" w:rsidRDefault="00BD5D81"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25</w:t>
            </w:r>
          </w:p>
        </w:tc>
        <w:tc>
          <w:tcPr>
            <w:tcW w:w="669" w:type="dxa"/>
          </w:tcPr>
          <w:p w14:paraId="7733C4D4" w14:textId="77777777" w:rsidR="00BD5D81" w:rsidRPr="004F2E6E" w:rsidRDefault="00BD5D81"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670" w:type="dxa"/>
          </w:tcPr>
          <w:p w14:paraId="1812F82C" w14:textId="77777777" w:rsidR="00BD5D81" w:rsidRPr="004F2E6E" w:rsidRDefault="00BD5D81" w:rsidP="00504AAB">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155</w:t>
            </w:r>
          </w:p>
        </w:tc>
        <w:tc>
          <w:tcPr>
            <w:tcW w:w="669" w:type="dxa"/>
          </w:tcPr>
          <w:p w14:paraId="2AC76CE7" w14:textId="77777777" w:rsidR="00BD5D81" w:rsidRPr="004F2E6E" w:rsidRDefault="00BD5D81"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160</w:t>
            </w:r>
          </w:p>
        </w:tc>
        <w:tc>
          <w:tcPr>
            <w:tcW w:w="670" w:type="dxa"/>
          </w:tcPr>
          <w:p w14:paraId="3FA9A73F" w14:textId="77777777" w:rsidR="00BD5D81" w:rsidRPr="004F2E6E" w:rsidRDefault="00BD5D81" w:rsidP="00504AAB">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r>
    </w:tbl>
    <w:p w14:paraId="0066A35D" w14:textId="77777777" w:rsidR="00BD5D81" w:rsidRPr="004F2E6E" w:rsidRDefault="00BD5D81" w:rsidP="000B1848">
      <w:pPr>
        <w:rPr>
          <w:rFonts w:ascii="Times New Roman" w:hAnsi="Times New Roman"/>
          <w:szCs w:val="20"/>
          <w:lang w:val="en-US"/>
        </w:rPr>
      </w:pPr>
    </w:p>
    <w:p w14:paraId="25C3B53A" w14:textId="13FAFE92" w:rsidR="00B62C1A" w:rsidRPr="004F2E6E" w:rsidRDefault="000B1848" w:rsidP="00C71F13">
      <w:pPr>
        <w:pStyle w:val="Heading3"/>
        <w:rPr>
          <w:lang w:val="en-US"/>
        </w:rPr>
      </w:pPr>
      <w:r w:rsidRPr="004F2E6E">
        <w:rPr>
          <w:lang w:val="en-US"/>
        </w:rPr>
        <w:t xml:space="preserve">Partial interlace spanning over 20 MHz LBT sub-band within a wideband carrier </w:t>
      </w:r>
    </w:p>
    <w:p w14:paraId="1BC8F858" w14:textId="7412140F" w:rsidR="00D76DEB" w:rsidRPr="004F2E6E" w:rsidRDefault="009F3C54" w:rsidP="00B91A4A">
      <w:pPr>
        <w:spacing w:before="240" w:after="240"/>
        <w:rPr>
          <w:rFonts w:ascii="Times New Roman" w:hAnsi="Times New Roman"/>
          <w:szCs w:val="20"/>
          <w:lang w:val="en-US"/>
        </w:rPr>
      </w:pPr>
      <w:r w:rsidRPr="004F2E6E">
        <w:rPr>
          <w:rFonts w:ascii="Times New Roman" w:hAnsi="Times New Roman"/>
          <w:szCs w:val="20"/>
          <w:lang w:val="en-US"/>
        </w:rPr>
        <w:t xml:space="preserve">While partial interlace allocation scheme illustrated in the last subsection is efficient from resource utilization perspective within a wideband carrier, there can be scenarios where not all UEs to be scheduled within a wideband carrier are capable of supporting &gt;20 MHz BW. In order to give gNB sufficient scheduling flexibility, an alternative partial interlace allocation scheme can be adopted where each of the partial interlaces would span over a 20 MHz LBT sub-band within a wideband carrier. If an UE is scheduled with 20 MHz BW, the partial interlace needs to satisfy OCB over 20 MHz. Similar to the previous partial interlace design, n UEs can be multiplexed within one wideband interlace over </w:t>
      </w:r>
      <w:r w:rsidRPr="004F2E6E">
        <w:rPr>
          <w:rFonts w:ascii="Times New Roman" w:hAnsi="Times New Roman"/>
          <w:szCs w:val="20"/>
          <w:lang w:val="en-US"/>
        </w:rPr>
        <w:lastRenderedPageBreak/>
        <w:t>n*20 MHz, where each UE would be assigned 20 MHz BW for transmission,</w:t>
      </w:r>
      <w:r w:rsidR="008062D5" w:rsidRPr="004F2E6E">
        <w:rPr>
          <w:rFonts w:ascii="Times New Roman" w:hAnsi="Times New Roman"/>
          <w:szCs w:val="20"/>
          <w:lang w:val="en-US"/>
        </w:rPr>
        <w:t xml:space="preserve"> over a partial interlace</w:t>
      </w:r>
      <w:r w:rsidRPr="004F2E6E">
        <w:rPr>
          <w:rFonts w:ascii="Times New Roman" w:hAnsi="Times New Roman"/>
          <w:szCs w:val="20"/>
          <w:lang w:val="en-US"/>
        </w:rPr>
        <w:t>.</w:t>
      </w:r>
    </w:p>
    <w:p w14:paraId="5201F3B6" w14:textId="3F5A659A" w:rsidR="00504AAB" w:rsidRPr="004F2E6E" w:rsidRDefault="00504AAB" w:rsidP="00504AAB">
      <w:pPr>
        <w:pStyle w:val="N1"/>
        <w:ind w:left="0"/>
        <w:rPr>
          <w:rFonts w:ascii="Times New Roman" w:hAnsi="Times New Roman" w:cs="Times New Roman"/>
          <w:color w:val="000000" w:themeColor="text1"/>
          <w:sz w:val="20"/>
          <w:szCs w:val="20"/>
        </w:rPr>
      </w:pPr>
      <w:r w:rsidRPr="004F2E6E">
        <w:rPr>
          <w:rFonts w:ascii="Times New Roman" w:hAnsi="Times New Roman" w:cs="Times New Roman"/>
          <w:sz w:val="20"/>
          <w:szCs w:val="20"/>
        </w:rPr>
        <w:t xml:space="preserve">Table 3 </w:t>
      </w:r>
      <w:r w:rsidRPr="004F2E6E">
        <w:rPr>
          <w:rFonts w:ascii="Times New Roman" w:hAnsi="Times New Roman" w:cs="Times New Roman"/>
          <w:color w:val="000000" w:themeColor="text1"/>
          <w:sz w:val="20"/>
          <w:szCs w:val="20"/>
        </w:rPr>
        <w:t>illustrates this partial interlace assignment scheme for 40 MHz BW (n = 2) and 15 KHz SCS (N</w:t>
      </w:r>
      <w:r w:rsidRPr="004F2E6E">
        <w:rPr>
          <w:rFonts w:ascii="Times New Roman" w:hAnsi="Times New Roman" w:cs="Times New Roman"/>
          <w:color w:val="000000" w:themeColor="text1"/>
          <w:sz w:val="20"/>
          <w:szCs w:val="20"/>
          <w:vertAlign w:val="subscript"/>
        </w:rPr>
        <w:t>RB</w:t>
      </w:r>
      <w:r w:rsidRPr="004F2E6E">
        <w:rPr>
          <w:rFonts w:ascii="Times New Roman" w:hAnsi="Times New Roman" w:cs="Times New Roman"/>
          <w:color w:val="000000" w:themeColor="text1"/>
          <w:sz w:val="20"/>
          <w:szCs w:val="20"/>
        </w:rPr>
        <w:t xml:space="preserve"> = 216), the same numerology as the example in Table 1. Within one interlace, n=2 UEs can be FDM’d, each over a 20 MHz sub-band. In Table 3, the “black” entries in the j-th row denotes the PRBs assigned to UE(2j-1) and “</w:t>
      </w:r>
      <w:r w:rsidRPr="004F2E6E">
        <w:rPr>
          <w:rFonts w:ascii="Times New Roman" w:hAnsi="Times New Roman" w:cs="Times New Roman"/>
          <w:color w:val="FF0000"/>
          <w:sz w:val="20"/>
          <w:szCs w:val="20"/>
        </w:rPr>
        <w:t>red</w:t>
      </w:r>
      <w:r w:rsidRPr="004F2E6E">
        <w:rPr>
          <w:rFonts w:ascii="Times New Roman" w:hAnsi="Times New Roman" w:cs="Times New Roman"/>
          <w:color w:val="000000" w:themeColor="text1"/>
          <w:sz w:val="20"/>
          <w:szCs w:val="20"/>
        </w:rPr>
        <w:t xml:space="preserve">” entries of the corresponding row denotes the PRBs assigned to UE(2j). Note that, here few PRBs near the band edges of each 20 MHz sub-band may be left unused due to guard band requirement (shown as </w:t>
      </w:r>
      <w:r w:rsidRPr="004F2E6E">
        <w:rPr>
          <w:rFonts w:ascii="Times New Roman" w:hAnsi="Times New Roman" w:cs="Times New Roman"/>
          <w:color w:val="7F7F7F" w:themeColor="text1" w:themeTint="80"/>
          <w:sz w:val="20"/>
          <w:szCs w:val="20"/>
        </w:rPr>
        <w:t>grey</w:t>
      </w:r>
      <w:r w:rsidRPr="004F2E6E">
        <w:rPr>
          <w:rFonts w:ascii="Times New Roman" w:hAnsi="Times New Roman" w:cs="Times New Roman"/>
          <w:color w:val="000000" w:themeColor="text1"/>
          <w:sz w:val="20"/>
          <w:szCs w:val="20"/>
        </w:rPr>
        <w:t xml:space="preserve"> PRB indices in Table 3)</w:t>
      </w:r>
    </w:p>
    <w:p w14:paraId="2FEF5E44" w14:textId="77777777" w:rsidR="00504AAB" w:rsidRPr="004F2E6E" w:rsidRDefault="00504AAB" w:rsidP="00504AAB">
      <w:pPr>
        <w:pStyle w:val="N1"/>
        <w:ind w:left="1440"/>
        <w:rPr>
          <w:rFonts w:ascii="Times New Roman" w:hAnsi="Times New Roman" w:cs="Times New Roman"/>
          <w:color w:val="000000" w:themeColor="text1"/>
        </w:rPr>
      </w:pPr>
    </w:p>
    <w:p w14:paraId="0D0025AE" w14:textId="17F164EE" w:rsidR="00504AAB" w:rsidRPr="004F2E6E" w:rsidRDefault="00504AAB" w:rsidP="00504AAB">
      <w:pPr>
        <w:pStyle w:val="N1"/>
        <w:ind w:left="1440"/>
        <w:rPr>
          <w:rFonts w:ascii="Times New Roman" w:hAnsi="Times New Roman" w:cs="Times New Roman"/>
          <w:b/>
          <w:color w:val="000000" w:themeColor="text1"/>
          <w:sz w:val="20"/>
          <w:szCs w:val="20"/>
        </w:rPr>
      </w:pPr>
      <w:r w:rsidRPr="004F2E6E">
        <w:rPr>
          <w:rFonts w:ascii="Times New Roman" w:hAnsi="Times New Roman" w:cs="Times New Roman"/>
          <w:b/>
          <w:color w:val="000000" w:themeColor="text1"/>
          <w:sz w:val="20"/>
          <w:szCs w:val="20"/>
        </w:rPr>
        <w:t>Table 3: Sub-band par</w:t>
      </w:r>
      <w:r w:rsidR="009530F9" w:rsidRPr="004F2E6E">
        <w:rPr>
          <w:rFonts w:ascii="Times New Roman" w:hAnsi="Times New Roman" w:cs="Times New Roman"/>
          <w:b/>
          <w:color w:val="000000" w:themeColor="text1"/>
          <w:sz w:val="20"/>
          <w:szCs w:val="20"/>
        </w:rPr>
        <w:t xml:space="preserve">tial interlace </w:t>
      </w:r>
      <w:r w:rsidRPr="004F2E6E">
        <w:rPr>
          <w:rFonts w:ascii="Times New Roman" w:hAnsi="Times New Roman" w:cs="Times New Roman"/>
          <w:b/>
          <w:color w:val="000000" w:themeColor="text1"/>
          <w:sz w:val="20"/>
          <w:szCs w:val="20"/>
        </w:rPr>
        <w:t>for 40 MHz BW and 15 KHz SCS (n = 2 UEs per interlace)</w:t>
      </w:r>
    </w:p>
    <w:p w14:paraId="59B248EB" w14:textId="77777777" w:rsidR="00504AAB" w:rsidRPr="004F2E6E" w:rsidRDefault="00504AAB" w:rsidP="00504AAB">
      <w:pPr>
        <w:pStyle w:val="N1"/>
        <w:ind w:left="1440"/>
        <w:rPr>
          <w:rFonts w:ascii="Times New Roman" w:hAnsi="Times New Roman" w:cs="Times New Roman"/>
          <w:color w:val="000000" w:themeColor="text1"/>
          <w:sz w:val="20"/>
          <w:szCs w:val="20"/>
        </w:rPr>
      </w:pPr>
    </w:p>
    <w:tbl>
      <w:tblPr>
        <w:tblStyle w:val="TableGrid"/>
        <w:tblW w:w="0" w:type="auto"/>
        <w:tblInd w:w="1255" w:type="dxa"/>
        <w:tblLook w:val="04A0" w:firstRow="1" w:lastRow="0" w:firstColumn="1" w:lastColumn="0" w:noHBand="0" w:noVBand="1"/>
      </w:tblPr>
      <w:tblGrid>
        <w:gridCol w:w="848"/>
        <w:gridCol w:w="1194"/>
        <w:gridCol w:w="719"/>
        <w:gridCol w:w="719"/>
        <w:gridCol w:w="720"/>
        <w:gridCol w:w="719"/>
        <w:gridCol w:w="720"/>
        <w:gridCol w:w="719"/>
        <w:gridCol w:w="720"/>
        <w:gridCol w:w="719"/>
        <w:gridCol w:w="720"/>
      </w:tblGrid>
      <w:tr w:rsidR="00504AAB" w:rsidRPr="004F2E6E" w14:paraId="51BD1441" w14:textId="77777777" w:rsidTr="00504AAB">
        <w:tc>
          <w:tcPr>
            <w:tcW w:w="848" w:type="dxa"/>
            <w:vMerge w:val="restart"/>
          </w:tcPr>
          <w:p w14:paraId="27A44EDE"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Int. no.</w:t>
            </w:r>
          </w:p>
        </w:tc>
        <w:tc>
          <w:tcPr>
            <w:tcW w:w="772" w:type="dxa"/>
            <w:vMerge w:val="restart"/>
          </w:tcPr>
          <w:p w14:paraId="657258E9"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Multiplexed UEs</w:t>
            </w:r>
          </w:p>
        </w:tc>
        <w:tc>
          <w:tcPr>
            <w:tcW w:w="6475" w:type="dxa"/>
            <w:gridSpan w:val="9"/>
          </w:tcPr>
          <w:p w14:paraId="6EC9E0AC"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PRB index over 40 MHz BW (for 15 KHz SCS)</w:t>
            </w:r>
          </w:p>
        </w:tc>
      </w:tr>
      <w:tr w:rsidR="00504AAB" w:rsidRPr="004F2E6E" w14:paraId="4664740C" w14:textId="77777777" w:rsidTr="00504AAB">
        <w:tc>
          <w:tcPr>
            <w:tcW w:w="848" w:type="dxa"/>
            <w:vMerge/>
          </w:tcPr>
          <w:p w14:paraId="5DBEDF7F"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p>
        </w:tc>
        <w:tc>
          <w:tcPr>
            <w:tcW w:w="772" w:type="dxa"/>
            <w:vMerge/>
          </w:tcPr>
          <w:p w14:paraId="7E90FBD3"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p>
        </w:tc>
        <w:tc>
          <w:tcPr>
            <w:tcW w:w="719" w:type="dxa"/>
          </w:tcPr>
          <w:p w14:paraId="1B19D50D"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C0</w:t>
            </w:r>
          </w:p>
        </w:tc>
        <w:tc>
          <w:tcPr>
            <w:tcW w:w="719" w:type="dxa"/>
          </w:tcPr>
          <w:p w14:paraId="490F0FE4"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C1</w:t>
            </w:r>
          </w:p>
        </w:tc>
        <w:tc>
          <w:tcPr>
            <w:tcW w:w="720" w:type="dxa"/>
          </w:tcPr>
          <w:p w14:paraId="61E17232"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20E6D63C"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C10</w:t>
            </w:r>
          </w:p>
        </w:tc>
        <w:tc>
          <w:tcPr>
            <w:tcW w:w="720" w:type="dxa"/>
          </w:tcPr>
          <w:p w14:paraId="52B58F1E"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C11</w:t>
            </w:r>
          </w:p>
        </w:tc>
        <w:tc>
          <w:tcPr>
            <w:tcW w:w="719" w:type="dxa"/>
          </w:tcPr>
          <w:p w14:paraId="1A404B24"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C12</w:t>
            </w:r>
          </w:p>
        </w:tc>
        <w:tc>
          <w:tcPr>
            <w:tcW w:w="720" w:type="dxa"/>
          </w:tcPr>
          <w:p w14:paraId="2F8F645E"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2B0A3E25"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C20</w:t>
            </w:r>
          </w:p>
        </w:tc>
        <w:tc>
          <w:tcPr>
            <w:tcW w:w="720" w:type="dxa"/>
          </w:tcPr>
          <w:p w14:paraId="42FEDCAB"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C21</w:t>
            </w:r>
          </w:p>
        </w:tc>
      </w:tr>
      <w:tr w:rsidR="00504AAB" w:rsidRPr="004F2E6E" w14:paraId="7DB5187F" w14:textId="77777777" w:rsidTr="00504AAB">
        <w:tc>
          <w:tcPr>
            <w:tcW w:w="848" w:type="dxa"/>
            <w:shd w:val="clear" w:color="auto" w:fill="auto"/>
          </w:tcPr>
          <w:p w14:paraId="16C4C7BB" w14:textId="77777777" w:rsidR="00504AAB" w:rsidRPr="004F2E6E" w:rsidRDefault="00504AA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1</w:t>
            </w:r>
          </w:p>
        </w:tc>
        <w:tc>
          <w:tcPr>
            <w:tcW w:w="772" w:type="dxa"/>
            <w:shd w:val="clear" w:color="auto" w:fill="auto"/>
          </w:tcPr>
          <w:p w14:paraId="162EFC78"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w:t>
            </w:r>
            <w:r w:rsidRPr="004F2E6E">
              <w:rPr>
                <w:rFonts w:ascii="Times New Roman" w:hAnsi="Times New Roman" w:cs="Times New Roman"/>
                <w:color w:val="FF0000"/>
                <w:sz w:val="20"/>
                <w:szCs w:val="20"/>
              </w:rPr>
              <w:t>2</w:t>
            </w:r>
            <w:r w:rsidRPr="004F2E6E">
              <w:rPr>
                <w:rFonts w:ascii="Times New Roman" w:hAnsi="Times New Roman" w:cs="Times New Roman"/>
                <w:color w:val="000000" w:themeColor="text1"/>
                <w:sz w:val="20"/>
                <w:szCs w:val="20"/>
              </w:rPr>
              <w:t>}</w:t>
            </w:r>
          </w:p>
        </w:tc>
        <w:tc>
          <w:tcPr>
            <w:tcW w:w="719" w:type="dxa"/>
            <w:shd w:val="clear" w:color="auto" w:fill="auto"/>
          </w:tcPr>
          <w:p w14:paraId="23984F87"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w:t>
            </w:r>
          </w:p>
        </w:tc>
        <w:tc>
          <w:tcPr>
            <w:tcW w:w="719" w:type="dxa"/>
            <w:shd w:val="clear" w:color="auto" w:fill="auto"/>
          </w:tcPr>
          <w:p w14:paraId="252FAFE8"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11</w:t>
            </w:r>
          </w:p>
        </w:tc>
        <w:tc>
          <w:tcPr>
            <w:tcW w:w="720" w:type="dxa"/>
            <w:shd w:val="clear" w:color="auto" w:fill="auto"/>
          </w:tcPr>
          <w:p w14:paraId="317C2429"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shd w:val="clear" w:color="auto" w:fill="auto"/>
          </w:tcPr>
          <w:p w14:paraId="0283FA50"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101</w:t>
            </w:r>
          </w:p>
        </w:tc>
        <w:tc>
          <w:tcPr>
            <w:tcW w:w="720" w:type="dxa"/>
            <w:shd w:val="clear" w:color="auto" w:fill="auto"/>
          </w:tcPr>
          <w:p w14:paraId="1C267222" w14:textId="77777777" w:rsidR="00504AAB" w:rsidRPr="004F2E6E" w:rsidRDefault="00504AAB" w:rsidP="00504AAB">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111</w:t>
            </w:r>
          </w:p>
        </w:tc>
        <w:tc>
          <w:tcPr>
            <w:tcW w:w="719" w:type="dxa"/>
            <w:shd w:val="clear" w:color="auto" w:fill="auto"/>
          </w:tcPr>
          <w:p w14:paraId="09F53622"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FF0000"/>
                <w:sz w:val="20"/>
                <w:szCs w:val="20"/>
              </w:rPr>
              <w:t>121</w:t>
            </w:r>
          </w:p>
        </w:tc>
        <w:tc>
          <w:tcPr>
            <w:tcW w:w="720" w:type="dxa"/>
            <w:shd w:val="clear" w:color="auto" w:fill="auto"/>
          </w:tcPr>
          <w:p w14:paraId="1F2A6E2D"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shd w:val="clear" w:color="auto" w:fill="auto"/>
          </w:tcPr>
          <w:p w14:paraId="39D17430"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201</w:t>
            </w:r>
          </w:p>
        </w:tc>
        <w:tc>
          <w:tcPr>
            <w:tcW w:w="720" w:type="dxa"/>
            <w:shd w:val="clear" w:color="auto" w:fill="auto"/>
          </w:tcPr>
          <w:p w14:paraId="336325FD"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211</w:t>
            </w:r>
          </w:p>
        </w:tc>
      </w:tr>
      <w:tr w:rsidR="00504AAB" w:rsidRPr="004F2E6E" w14:paraId="4AD55AFB" w14:textId="77777777" w:rsidTr="00504AAB">
        <w:tc>
          <w:tcPr>
            <w:tcW w:w="848" w:type="dxa"/>
          </w:tcPr>
          <w:p w14:paraId="2779CC2E" w14:textId="77777777" w:rsidR="00504AAB" w:rsidRPr="004F2E6E" w:rsidRDefault="00504AA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2</w:t>
            </w:r>
          </w:p>
        </w:tc>
        <w:tc>
          <w:tcPr>
            <w:tcW w:w="772" w:type="dxa"/>
          </w:tcPr>
          <w:p w14:paraId="069AC6EC"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{3,</w:t>
            </w:r>
            <w:r w:rsidRPr="004F2E6E">
              <w:rPr>
                <w:rFonts w:ascii="Times New Roman" w:hAnsi="Times New Roman" w:cs="Times New Roman"/>
                <w:color w:val="FF0000"/>
                <w:sz w:val="20"/>
                <w:szCs w:val="20"/>
              </w:rPr>
              <w:t>4</w:t>
            </w:r>
            <w:r w:rsidRPr="004F2E6E">
              <w:rPr>
                <w:rFonts w:ascii="Times New Roman" w:hAnsi="Times New Roman" w:cs="Times New Roman"/>
                <w:color w:val="000000" w:themeColor="text1"/>
                <w:sz w:val="20"/>
                <w:szCs w:val="20"/>
              </w:rPr>
              <w:t>}</w:t>
            </w:r>
          </w:p>
        </w:tc>
        <w:tc>
          <w:tcPr>
            <w:tcW w:w="719" w:type="dxa"/>
          </w:tcPr>
          <w:p w14:paraId="7ACE06C6"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w:t>
            </w:r>
          </w:p>
        </w:tc>
        <w:tc>
          <w:tcPr>
            <w:tcW w:w="719" w:type="dxa"/>
          </w:tcPr>
          <w:p w14:paraId="4CE6DF3A"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12</w:t>
            </w:r>
          </w:p>
        </w:tc>
        <w:tc>
          <w:tcPr>
            <w:tcW w:w="720" w:type="dxa"/>
          </w:tcPr>
          <w:p w14:paraId="500E934E"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5A35EC01"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102</w:t>
            </w:r>
          </w:p>
        </w:tc>
        <w:tc>
          <w:tcPr>
            <w:tcW w:w="720" w:type="dxa"/>
          </w:tcPr>
          <w:p w14:paraId="61ABC5F1" w14:textId="77777777" w:rsidR="00504AAB" w:rsidRPr="004F2E6E" w:rsidRDefault="00504AAB" w:rsidP="00504AAB">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112</w:t>
            </w:r>
          </w:p>
        </w:tc>
        <w:tc>
          <w:tcPr>
            <w:tcW w:w="719" w:type="dxa"/>
          </w:tcPr>
          <w:p w14:paraId="15D597C1"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FF0000"/>
                <w:sz w:val="20"/>
                <w:szCs w:val="20"/>
              </w:rPr>
              <w:t>122</w:t>
            </w:r>
          </w:p>
        </w:tc>
        <w:tc>
          <w:tcPr>
            <w:tcW w:w="720" w:type="dxa"/>
          </w:tcPr>
          <w:p w14:paraId="3E2B7B7D"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tcPr>
          <w:p w14:paraId="252D42FA"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202</w:t>
            </w:r>
          </w:p>
        </w:tc>
        <w:tc>
          <w:tcPr>
            <w:tcW w:w="720" w:type="dxa"/>
          </w:tcPr>
          <w:p w14:paraId="546F3F1F"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212</w:t>
            </w:r>
          </w:p>
        </w:tc>
      </w:tr>
      <w:tr w:rsidR="00504AAB" w:rsidRPr="004F2E6E" w14:paraId="1D99D28B" w14:textId="77777777" w:rsidTr="00504AAB">
        <w:tc>
          <w:tcPr>
            <w:tcW w:w="848" w:type="dxa"/>
          </w:tcPr>
          <w:p w14:paraId="76103D66" w14:textId="77777777" w:rsidR="00504AAB" w:rsidRPr="004F2E6E" w:rsidRDefault="00504AA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3</w:t>
            </w:r>
          </w:p>
        </w:tc>
        <w:tc>
          <w:tcPr>
            <w:tcW w:w="772" w:type="dxa"/>
          </w:tcPr>
          <w:p w14:paraId="681079AC"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{5,</w:t>
            </w:r>
            <w:r w:rsidRPr="004F2E6E">
              <w:rPr>
                <w:rFonts w:ascii="Times New Roman" w:hAnsi="Times New Roman" w:cs="Times New Roman"/>
                <w:color w:val="FF0000"/>
                <w:sz w:val="20"/>
                <w:szCs w:val="20"/>
              </w:rPr>
              <w:t>6</w:t>
            </w:r>
            <w:r w:rsidRPr="004F2E6E">
              <w:rPr>
                <w:rFonts w:ascii="Times New Roman" w:hAnsi="Times New Roman" w:cs="Times New Roman"/>
                <w:color w:val="000000" w:themeColor="text1"/>
                <w:sz w:val="20"/>
                <w:szCs w:val="20"/>
              </w:rPr>
              <w:t>}</w:t>
            </w:r>
          </w:p>
        </w:tc>
        <w:tc>
          <w:tcPr>
            <w:tcW w:w="719" w:type="dxa"/>
          </w:tcPr>
          <w:p w14:paraId="5B18B2FE"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3</w:t>
            </w:r>
          </w:p>
        </w:tc>
        <w:tc>
          <w:tcPr>
            <w:tcW w:w="719" w:type="dxa"/>
          </w:tcPr>
          <w:p w14:paraId="5D97AF9C"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13</w:t>
            </w:r>
          </w:p>
        </w:tc>
        <w:tc>
          <w:tcPr>
            <w:tcW w:w="720" w:type="dxa"/>
          </w:tcPr>
          <w:p w14:paraId="1F38DEBF"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63C60E84"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103</w:t>
            </w:r>
          </w:p>
        </w:tc>
        <w:tc>
          <w:tcPr>
            <w:tcW w:w="720" w:type="dxa"/>
          </w:tcPr>
          <w:p w14:paraId="4027C295"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113</w:t>
            </w:r>
          </w:p>
        </w:tc>
        <w:tc>
          <w:tcPr>
            <w:tcW w:w="719" w:type="dxa"/>
          </w:tcPr>
          <w:p w14:paraId="5060A5CB"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123</w:t>
            </w:r>
          </w:p>
        </w:tc>
        <w:tc>
          <w:tcPr>
            <w:tcW w:w="720" w:type="dxa"/>
          </w:tcPr>
          <w:p w14:paraId="26C54A85"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tcPr>
          <w:p w14:paraId="79C887C3"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203</w:t>
            </w:r>
          </w:p>
        </w:tc>
        <w:tc>
          <w:tcPr>
            <w:tcW w:w="720" w:type="dxa"/>
          </w:tcPr>
          <w:p w14:paraId="1D0D2D91"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213</w:t>
            </w:r>
          </w:p>
        </w:tc>
      </w:tr>
      <w:tr w:rsidR="00504AAB" w:rsidRPr="004F2E6E" w14:paraId="5C65857B" w14:textId="77777777" w:rsidTr="00504AAB">
        <w:tc>
          <w:tcPr>
            <w:tcW w:w="848" w:type="dxa"/>
          </w:tcPr>
          <w:p w14:paraId="312EE12F" w14:textId="77777777" w:rsidR="00504AAB" w:rsidRPr="004F2E6E" w:rsidRDefault="00504AA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4</w:t>
            </w:r>
          </w:p>
        </w:tc>
        <w:tc>
          <w:tcPr>
            <w:tcW w:w="772" w:type="dxa"/>
          </w:tcPr>
          <w:p w14:paraId="6E8194E0"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{7,</w:t>
            </w:r>
            <w:r w:rsidRPr="004F2E6E">
              <w:rPr>
                <w:rFonts w:ascii="Times New Roman" w:hAnsi="Times New Roman" w:cs="Times New Roman"/>
                <w:color w:val="FF0000"/>
                <w:sz w:val="20"/>
                <w:szCs w:val="20"/>
              </w:rPr>
              <w:t>8</w:t>
            </w:r>
            <w:r w:rsidRPr="004F2E6E">
              <w:rPr>
                <w:rFonts w:ascii="Times New Roman" w:hAnsi="Times New Roman" w:cs="Times New Roman"/>
                <w:color w:val="000000" w:themeColor="text1"/>
                <w:sz w:val="20"/>
                <w:szCs w:val="20"/>
              </w:rPr>
              <w:t>}</w:t>
            </w:r>
          </w:p>
        </w:tc>
        <w:tc>
          <w:tcPr>
            <w:tcW w:w="719" w:type="dxa"/>
          </w:tcPr>
          <w:p w14:paraId="7C39362E"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w:t>
            </w:r>
          </w:p>
        </w:tc>
        <w:tc>
          <w:tcPr>
            <w:tcW w:w="719" w:type="dxa"/>
          </w:tcPr>
          <w:p w14:paraId="39E076A0"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14</w:t>
            </w:r>
          </w:p>
        </w:tc>
        <w:tc>
          <w:tcPr>
            <w:tcW w:w="720" w:type="dxa"/>
          </w:tcPr>
          <w:p w14:paraId="7333B1F6"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213F2268"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104</w:t>
            </w:r>
          </w:p>
        </w:tc>
        <w:tc>
          <w:tcPr>
            <w:tcW w:w="720" w:type="dxa"/>
          </w:tcPr>
          <w:p w14:paraId="0E17A2F6"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114</w:t>
            </w:r>
          </w:p>
        </w:tc>
        <w:tc>
          <w:tcPr>
            <w:tcW w:w="719" w:type="dxa"/>
          </w:tcPr>
          <w:p w14:paraId="3BD36D2B"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124</w:t>
            </w:r>
          </w:p>
        </w:tc>
        <w:tc>
          <w:tcPr>
            <w:tcW w:w="720" w:type="dxa"/>
          </w:tcPr>
          <w:p w14:paraId="390FCE22"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tcPr>
          <w:p w14:paraId="2E63BB14"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204</w:t>
            </w:r>
          </w:p>
        </w:tc>
        <w:tc>
          <w:tcPr>
            <w:tcW w:w="720" w:type="dxa"/>
          </w:tcPr>
          <w:p w14:paraId="430CC81B"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214</w:t>
            </w:r>
          </w:p>
        </w:tc>
      </w:tr>
      <w:tr w:rsidR="00504AAB" w:rsidRPr="004F2E6E" w14:paraId="1DCE2DD1" w14:textId="77777777" w:rsidTr="00504AAB">
        <w:tc>
          <w:tcPr>
            <w:tcW w:w="848" w:type="dxa"/>
          </w:tcPr>
          <w:p w14:paraId="3DBE9913" w14:textId="77777777" w:rsidR="00504AAB" w:rsidRPr="004F2E6E" w:rsidRDefault="00504AA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5</w:t>
            </w:r>
          </w:p>
        </w:tc>
        <w:tc>
          <w:tcPr>
            <w:tcW w:w="772" w:type="dxa"/>
          </w:tcPr>
          <w:p w14:paraId="54033C20"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{9,</w:t>
            </w:r>
            <w:r w:rsidRPr="004F2E6E">
              <w:rPr>
                <w:rFonts w:ascii="Times New Roman" w:hAnsi="Times New Roman" w:cs="Times New Roman"/>
                <w:color w:val="FF0000"/>
                <w:sz w:val="20"/>
                <w:szCs w:val="20"/>
              </w:rPr>
              <w:t>10</w:t>
            </w:r>
            <w:r w:rsidRPr="004F2E6E">
              <w:rPr>
                <w:rFonts w:ascii="Times New Roman" w:hAnsi="Times New Roman" w:cs="Times New Roman"/>
                <w:color w:val="000000" w:themeColor="text1"/>
                <w:sz w:val="20"/>
                <w:szCs w:val="20"/>
              </w:rPr>
              <w:t>}</w:t>
            </w:r>
          </w:p>
        </w:tc>
        <w:tc>
          <w:tcPr>
            <w:tcW w:w="719" w:type="dxa"/>
          </w:tcPr>
          <w:p w14:paraId="1B2689BE"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5</w:t>
            </w:r>
          </w:p>
        </w:tc>
        <w:tc>
          <w:tcPr>
            <w:tcW w:w="719" w:type="dxa"/>
          </w:tcPr>
          <w:p w14:paraId="307F0A01"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15</w:t>
            </w:r>
          </w:p>
        </w:tc>
        <w:tc>
          <w:tcPr>
            <w:tcW w:w="720" w:type="dxa"/>
          </w:tcPr>
          <w:p w14:paraId="14AF82E3"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2C3CEC9F"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105</w:t>
            </w:r>
          </w:p>
        </w:tc>
        <w:tc>
          <w:tcPr>
            <w:tcW w:w="720" w:type="dxa"/>
          </w:tcPr>
          <w:p w14:paraId="384E6568"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115</w:t>
            </w:r>
          </w:p>
        </w:tc>
        <w:tc>
          <w:tcPr>
            <w:tcW w:w="719" w:type="dxa"/>
          </w:tcPr>
          <w:p w14:paraId="329511DC"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125</w:t>
            </w:r>
          </w:p>
        </w:tc>
        <w:tc>
          <w:tcPr>
            <w:tcW w:w="720" w:type="dxa"/>
          </w:tcPr>
          <w:p w14:paraId="1BDAFEEA"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tcPr>
          <w:p w14:paraId="3B721041"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205</w:t>
            </w:r>
          </w:p>
        </w:tc>
        <w:tc>
          <w:tcPr>
            <w:tcW w:w="720" w:type="dxa"/>
          </w:tcPr>
          <w:p w14:paraId="21E65EC3"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215</w:t>
            </w:r>
          </w:p>
        </w:tc>
      </w:tr>
      <w:tr w:rsidR="00504AAB" w:rsidRPr="004F2E6E" w14:paraId="46123C36" w14:textId="77777777" w:rsidTr="00504AAB">
        <w:tc>
          <w:tcPr>
            <w:tcW w:w="848" w:type="dxa"/>
          </w:tcPr>
          <w:p w14:paraId="09C06FA3" w14:textId="77777777" w:rsidR="00504AAB" w:rsidRPr="004F2E6E" w:rsidRDefault="00504AA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6</w:t>
            </w:r>
          </w:p>
        </w:tc>
        <w:tc>
          <w:tcPr>
            <w:tcW w:w="772" w:type="dxa"/>
          </w:tcPr>
          <w:p w14:paraId="36878959"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{11,</w:t>
            </w:r>
            <w:r w:rsidRPr="004F2E6E">
              <w:rPr>
                <w:rFonts w:ascii="Times New Roman" w:hAnsi="Times New Roman" w:cs="Times New Roman"/>
                <w:color w:val="FF0000"/>
                <w:sz w:val="20"/>
                <w:szCs w:val="20"/>
              </w:rPr>
              <w:t>12</w:t>
            </w:r>
            <w:r w:rsidRPr="004F2E6E">
              <w:rPr>
                <w:rFonts w:ascii="Times New Roman" w:hAnsi="Times New Roman" w:cs="Times New Roman"/>
                <w:color w:val="000000" w:themeColor="text1"/>
                <w:sz w:val="20"/>
                <w:szCs w:val="20"/>
              </w:rPr>
              <w:t>}</w:t>
            </w:r>
          </w:p>
        </w:tc>
        <w:tc>
          <w:tcPr>
            <w:tcW w:w="719" w:type="dxa"/>
          </w:tcPr>
          <w:p w14:paraId="08ACD99A"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6</w:t>
            </w:r>
          </w:p>
        </w:tc>
        <w:tc>
          <w:tcPr>
            <w:tcW w:w="719" w:type="dxa"/>
          </w:tcPr>
          <w:p w14:paraId="6A249A3F"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16</w:t>
            </w:r>
          </w:p>
        </w:tc>
        <w:tc>
          <w:tcPr>
            <w:tcW w:w="720" w:type="dxa"/>
          </w:tcPr>
          <w:p w14:paraId="193E50A9"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06A91AD8"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106</w:t>
            </w:r>
          </w:p>
        </w:tc>
        <w:tc>
          <w:tcPr>
            <w:tcW w:w="720" w:type="dxa"/>
          </w:tcPr>
          <w:p w14:paraId="207793D5"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116</w:t>
            </w:r>
          </w:p>
        </w:tc>
        <w:tc>
          <w:tcPr>
            <w:tcW w:w="719" w:type="dxa"/>
          </w:tcPr>
          <w:p w14:paraId="266F112C"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126</w:t>
            </w:r>
          </w:p>
        </w:tc>
        <w:tc>
          <w:tcPr>
            <w:tcW w:w="720" w:type="dxa"/>
          </w:tcPr>
          <w:p w14:paraId="0DF280B5"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tcPr>
          <w:p w14:paraId="2B404A51"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206</w:t>
            </w:r>
          </w:p>
        </w:tc>
        <w:tc>
          <w:tcPr>
            <w:tcW w:w="720" w:type="dxa"/>
          </w:tcPr>
          <w:p w14:paraId="5C6FBF7E"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216</w:t>
            </w:r>
          </w:p>
        </w:tc>
      </w:tr>
      <w:tr w:rsidR="00504AAB" w:rsidRPr="004F2E6E" w14:paraId="4A501B28" w14:textId="77777777" w:rsidTr="00504AAB">
        <w:tc>
          <w:tcPr>
            <w:tcW w:w="848" w:type="dxa"/>
          </w:tcPr>
          <w:p w14:paraId="449CABA0"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7</w:t>
            </w:r>
          </w:p>
        </w:tc>
        <w:tc>
          <w:tcPr>
            <w:tcW w:w="772" w:type="dxa"/>
          </w:tcPr>
          <w:p w14:paraId="4970E1F4"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{13,</w:t>
            </w:r>
            <w:r w:rsidRPr="004F2E6E">
              <w:rPr>
                <w:rFonts w:ascii="Times New Roman" w:hAnsi="Times New Roman" w:cs="Times New Roman"/>
                <w:color w:val="FF0000"/>
                <w:sz w:val="20"/>
                <w:szCs w:val="20"/>
              </w:rPr>
              <w:t>14</w:t>
            </w:r>
            <w:r w:rsidRPr="004F2E6E">
              <w:rPr>
                <w:rFonts w:ascii="Times New Roman" w:hAnsi="Times New Roman" w:cs="Times New Roman"/>
                <w:color w:val="000000" w:themeColor="text1"/>
                <w:sz w:val="20"/>
                <w:szCs w:val="20"/>
              </w:rPr>
              <w:t>}</w:t>
            </w:r>
          </w:p>
        </w:tc>
        <w:tc>
          <w:tcPr>
            <w:tcW w:w="719" w:type="dxa"/>
          </w:tcPr>
          <w:p w14:paraId="0A993CC3"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7</w:t>
            </w:r>
          </w:p>
        </w:tc>
        <w:tc>
          <w:tcPr>
            <w:tcW w:w="719" w:type="dxa"/>
          </w:tcPr>
          <w:p w14:paraId="33BCC6A1"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17</w:t>
            </w:r>
          </w:p>
        </w:tc>
        <w:tc>
          <w:tcPr>
            <w:tcW w:w="720" w:type="dxa"/>
          </w:tcPr>
          <w:p w14:paraId="6C1CD465"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290D1297" w14:textId="77777777" w:rsidR="00504AAB" w:rsidRPr="004F2E6E" w:rsidRDefault="00504AAB" w:rsidP="00504AAB">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107</w:t>
            </w:r>
          </w:p>
        </w:tc>
        <w:tc>
          <w:tcPr>
            <w:tcW w:w="720" w:type="dxa"/>
          </w:tcPr>
          <w:p w14:paraId="758EF3E8"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117</w:t>
            </w:r>
          </w:p>
        </w:tc>
        <w:tc>
          <w:tcPr>
            <w:tcW w:w="719" w:type="dxa"/>
          </w:tcPr>
          <w:p w14:paraId="08300F4F"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127</w:t>
            </w:r>
          </w:p>
        </w:tc>
        <w:tc>
          <w:tcPr>
            <w:tcW w:w="720" w:type="dxa"/>
          </w:tcPr>
          <w:p w14:paraId="36C7FF46"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tcPr>
          <w:p w14:paraId="3198F566"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207</w:t>
            </w:r>
          </w:p>
        </w:tc>
        <w:tc>
          <w:tcPr>
            <w:tcW w:w="720" w:type="dxa"/>
          </w:tcPr>
          <w:p w14:paraId="540B2325"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r>
      <w:tr w:rsidR="00504AAB" w:rsidRPr="004F2E6E" w14:paraId="5A85EEA1" w14:textId="77777777" w:rsidTr="00504AAB">
        <w:tc>
          <w:tcPr>
            <w:tcW w:w="848" w:type="dxa"/>
          </w:tcPr>
          <w:p w14:paraId="7E2EA9C4"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8</w:t>
            </w:r>
          </w:p>
        </w:tc>
        <w:tc>
          <w:tcPr>
            <w:tcW w:w="772" w:type="dxa"/>
          </w:tcPr>
          <w:p w14:paraId="5F33B50B"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{15,</w:t>
            </w:r>
            <w:r w:rsidRPr="004F2E6E">
              <w:rPr>
                <w:rFonts w:ascii="Times New Roman" w:hAnsi="Times New Roman" w:cs="Times New Roman"/>
                <w:color w:val="FF0000"/>
                <w:sz w:val="20"/>
                <w:szCs w:val="20"/>
              </w:rPr>
              <w:t>16</w:t>
            </w:r>
            <w:r w:rsidRPr="004F2E6E">
              <w:rPr>
                <w:rFonts w:ascii="Times New Roman" w:hAnsi="Times New Roman" w:cs="Times New Roman"/>
                <w:color w:val="000000" w:themeColor="text1"/>
                <w:sz w:val="20"/>
                <w:szCs w:val="20"/>
              </w:rPr>
              <w:t>}</w:t>
            </w:r>
          </w:p>
        </w:tc>
        <w:tc>
          <w:tcPr>
            <w:tcW w:w="719" w:type="dxa"/>
          </w:tcPr>
          <w:p w14:paraId="5DB5561D"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8</w:t>
            </w:r>
          </w:p>
        </w:tc>
        <w:tc>
          <w:tcPr>
            <w:tcW w:w="719" w:type="dxa"/>
          </w:tcPr>
          <w:p w14:paraId="10B57EB0"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18</w:t>
            </w:r>
          </w:p>
        </w:tc>
        <w:tc>
          <w:tcPr>
            <w:tcW w:w="720" w:type="dxa"/>
          </w:tcPr>
          <w:p w14:paraId="1DC9EBD9"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6669A95D" w14:textId="77777777" w:rsidR="00504AAB" w:rsidRPr="004F2E6E" w:rsidRDefault="00504AAB" w:rsidP="00504AAB">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108</w:t>
            </w:r>
          </w:p>
        </w:tc>
        <w:tc>
          <w:tcPr>
            <w:tcW w:w="720" w:type="dxa"/>
          </w:tcPr>
          <w:p w14:paraId="7E934433"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118</w:t>
            </w:r>
          </w:p>
        </w:tc>
        <w:tc>
          <w:tcPr>
            <w:tcW w:w="719" w:type="dxa"/>
          </w:tcPr>
          <w:p w14:paraId="72AC5C8C"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128</w:t>
            </w:r>
          </w:p>
        </w:tc>
        <w:tc>
          <w:tcPr>
            <w:tcW w:w="720" w:type="dxa"/>
          </w:tcPr>
          <w:p w14:paraId="59676929"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tcPr>
          <w:p w14:paraId="6F3A1EF0"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208</w:t>
            </w:r>
          </w:p>
        </w:tc>
        <w:tc>
          <w:tcPr>
            <w:tcW w:w="720" w:type="dxa"/>
          </w:tcPr>
          <w:p w14:paraId="23C1BD3F"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r>
      <w:tr w:rsidR="00504AAB" w:rsidRPr="004F2E6E" w14:paraId="6B4BBD0E" w14:textId="77777777" w:rsidTr="00504AAB">
        <w:tc>
          <w:tcPr>
            <w:tcW w:w="848" w:type="dxa"/>
          </w:tcPr>
          <w:p w14:paraId="5F208109"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9</w:t>
            </w:r>
          </w:p>
        </w:tc>
        <w:tc>
          <w:tcPr>
            <w:tcW w:w="772" w:type="dxa"/>
          </w:tcPr>
          <w:p w14:paraId="7D031B58"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{17,</w:t>
            </w:r>
            <w:r w:rsidRPr="004F2E6E">
              <w:rPr>
                <w:rFonts w:ascii="Times New Roman" w:hAnsi="Times New Roman" w:cs="Times New Roman"/>
                <w:color w:val="FF0000"/>
                <w:sz w:val="20"/>
                <w:szCs w:val="20"/>
              </w:rPr>
              <w:t>18</w:t>
            </w:r>
            <w:r w:rsidRPr="004F2E6E">
              <w:rPr>
                <w:rFonts w:ascii="Times New Roman" w:hAnsi="Times New Roman" w:cs="Times New Roman"/>
                <w:color w:val="000000" w:themeColor="text1"/>
                <w:sz w:val="20"/>
                <w:szCs w:val="20"/>
              </w:rPr>
              <w:t>}</w:t>
            </w:r>
          </w:p>
        </w:tc>
        <w:tc>
          <w:tcPr>
            <w:tcW w:w="719" w:type="dxa"/>
          </w:tcPr>
          <w:p w14:paraId="7B3D0071"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9</w:t>
            </w:r>
          </w:p>
        </w:tc>
        <w:tc>
          <w:tcPr>
            <w:tcW w:w="719" w:type="dxa"/>
          </w:tcPr>
          <w:p w14:paraId="6E46EA75"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19</w:t>
            </w:r>
          </w:p>
        </w:tc>
        <w:tc>
          <w:tcPr>
            <w:tcW w:w="720" w:type="dxa"/>
          </w:tcPr>
          <w:p w14:paraId="319D6AA3"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7F10CAD9" w14:textId="77777777" w:rsidR="00504AAB" w:rsidRPr="004F2E6E" w:rsidRDefault="00504AAB" w:rsidP="00504AAB">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109</w:t>
            </w:r>
          </w:p>
        </w:tc>
        <w:tc>
          <w:tcPr>
            <w:tcW w:w="720" w:type="dxa"/>
          </w:tcPr>
          <w:p w14:paraId="4242ECA7"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119</w:t>
            </w:r>
          </w:p>
        </w:tc>
        <w:tc>
          <w:tcPr>
            <w:tcW w:w="719" w:type="dxa"/>
          </w:tcPr>
          <w:p w14:paraId="1C7DAC65"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129</w:t>
            </w:r>
          </w:p>
        </w:tc>
        <w:tc>
          <w:tcPr>
            <w:tcW w:w="720" w:type="dxa"/>
          </w:tcPr>
          <w:p w14:paraId="1C4B5D7C"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tcPr>
          <w:p w14:paraId="124E19C5"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209</w:t>
            </w:r>
          </w:p>
        </w:tc>
        <w:tc>
          <w:tcPr>
            <w:tcW w:w="720" w:type="dxa"/>
          </w:tcPr>
          <w:p w14:paraId="593F4520"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r>
      <w:tr w:rsidR="00504AAB" w:rsidRPr="004F2E6E" w14:paraId="1F41BABD" w14:textId="77777777" w:rsidTr="00504AAB">
        <w:tc>
          <w:tcPr>
            <w:tcW w:w="848" w:type="dxa"/>
          </w:tcPr>
          <w:p w14:paraId="53A0B985"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10</w:t>
            </w:r>
          </w:p>
        </w:tc>
        <w:tc>
          <w:tcPr>
            <w:tcW w:w="772" w:type="dxa"/>
          </w:tcPr>
          <w:p w14:paraId="57FA11D6"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{19,</w:t>
            </w:r>
            <w:r w:rsidRPr="004F2E6E">
              <w:rPr>
                <w:rFonts w:ascii="Times New Roman" w:hAnsi="Times New Roman" w:cs="Times New Roman"/>
                <w:color w:val="FF0000"/>
                <w:sz w:val="20"/>
                <w:szCs w:val="20"/>
              </w:rPr>
              <w:t>20</w:t>
            </w:r>
            <w:r w:rsidRPr="004F2E6E">
              <w:rPr>
                <w:rFonts w:ascii="Times New Roman" w:hAnsi="Times New Roman" w:cs="Times New Roman"/>
                <w:color w:val="000000" w:themeColor="text1"/>
                <w:sz w:val="20"/>
                <w:szCs w:val="20"/>
              </w:rPr>
              <w:t>}</w:t>
            </w:r>
          </w:p>
        </w:tc>
        <w:tc>
          <w:tcPr>
            <w:tcW w:w="719" w:type="dxa"/>
          </w:tcPr>
          <w:p w14:paraId="2F8B1583"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10</w:t>
            </w:r>
          </w:p>
        </w:tc>
        <w:tc>
          <w:tcPr>
            <w:tcW w:w="719" w:type="dxa"/>
          </w:tcPr>
          <w:p w14:paraId="05C5031B"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20</w:t>
            </w:r>
          </w:p>
        </w:tc>
        <w:tc>
          <w:tcPr>
            <w:tcW w:w="720" w:type="dxa"/>
          </w:tcPr>
          <w:p w14:paraId="7214E558"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26AF4633" w14:textId="77777777" w:rsidR="00504AAB" w:rsidRPr="004F2E6E" w:rsidRDefault="00504AAB" w:rsidP="00504AAB">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110</w:t>
            </w:r>
          </w:p>
        </w:tc>
        <w:tc>
          <w:tcPr>
            <w:tcW w:w="720" w:type="dxa"/>
          </w:tcPr>
          <w:p w14:paraId="2D24D54A"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120</w:t>
            </w:r>
          </w:p>
        </w:tc>
        <w:tc>
          <w:tcPr>
            <w:tcW w:w="719" w:type="dxa"/>
          </w:tcPr>
          <w:p w14:paraId="79174BA6"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130</w:t>
            </w:r>
          </w:p>
        </w:tc>
        <w:tc>
          <w:tcPr>
            <w:tcW w:w="720" w:type="dxa"/>
          </w:tcPr>
          <w:p w14:paraId="0DBE225C"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tcPr>
          <w:p w14:paraId="5238CB0F"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210</w:t>
            </w:r>
          </w:p>
        </w:tc>
        <w:tc>
          <w:tcPr>
            <w:tcW w:w="720" w:type="dxa"/>
          </w:tcPr>
          <w:p w14:paraId="67D2DBA8"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r>
    </w:tbl>
    <w:p w14:paraId="547325EE" w14:textId="75B500F1" w:rsidR="00504AAB" w:rsidRPr="004F2E6E" w:rsidRDefault="00504AAB" w:rsidP="00B91A4A">
      <w:pPr>
        <w:spacing w:before="240" w:after="240"/>
        <w:rPr>
          <w:rFonts w:ascii="Times New Roman" w:eastAsiaTheme="minorEastAsia" w:hAnsi="Times New Roman"/>
          <w:color w:val="000000" w:themeColor="text1"/>
          <w:szCs w:val="20"/>
          <w:lang w:val="en-US" w:eastAsia="ko-KR" w:bidi="hi-IN"/>
        </w:rPr>
      </w:pPr>
      <w:r w:rsidRPr="004F2E6E">
        <w:rPr>
          <w:rFonts w:ascii="Times New Roman" w:eastAsiaTheme="minorEastAsia" w:hAnsi="Times New Roman"/>
          <w:color w:val="000000" w:themeColor="text1"/>
          <w:szCs w:val="20"/>
          <w:lang w:val="en-US" w:eastAsia="ko-KR" w:bidi="hi-IN"/>
        </w:rPr>
        <w:t xml:space="preserve">Similarly, corresponding to Table 2, Table 4 illustrates the alternative sub-band partial interlace design for the same numerology, i.e. 60 MHz BW and 30 KHz SCS, where corresponding to j-th row, 3 multiplexed UEs are assigned the subsets of PRBs shown as </w:t>
      </w:r>
      <w:r w:rsidR="00085040" w:rsidRPr="004F2E6E">
        <w:rPr>
          <w:rFonts w:ascii="Times New Roman" w:eastAsiaTheme="minorEastAsia" w:hAnsi="Times New Roman"/>
          <w:color w:val="000000" w:themeColor="text1"/>
          <w:szCs w:val="20"/>
          <w:lang w:val="en-US" w:eastAsia="ko-KR" w:bidi="hi-IN"/>
        </w:rPr>
        <w:t>“</w:t>
      </w:r>
      <w:r w:rsidRPr="004F2E6E">
        <w:rPr>
          <w:rFonts w:ascii="Times New Roman" w:eastAsiaTheme="minorEastAsia" w:hAnsi="Times New Roman"/>
          <w:color w:val="000000" w:themeColor="text1"/>
          <w:szCs w:val="20"/>
          <w:lang w:val="en-US" w:eastAsia="ko-KR" w:bidi="hi-IN"/>
        </w:rPr>
        <w:t>black</w:t>
      </w:r>
      <w:r w:rsidR="00085040" w:rsidRPr="004F2E6E">
        <w:rPr>
          <w:rFonts w:ascii="Times New Roman" w:eastAsiaTheme="minorEastAsia" w:hAnsi="Times New Roman"/>
          <w:color w:val="000000" w:themeColor="text1"/>
          <w:szCs w:val="20"/>
          <w:lang w:val="en-US" w:eastAsia="ko-KR" w:bidi="hi-IN"/>
        </w:rPr>
        <w:t>”</w:t>
      </w:r>
      <w:r w:rsidRPr="004F2E6E">
        <w:rPr>
          <w:rFonts w:ascii="Times New Roman" w:eastAsiaTheme="minorEastAsia" w:hAnsi="Times New Roman"/>
          <w:color w:val="000000" w:themeColor="text1"/>
          <w:szCs w:val="20"/>
          <w:lang w:val="en-US" w:eastAsia="ko-KR" w:bidi="hi-IN"/>
        </w:rPr>
        <w:t xml:space="preserve">, </w:t>
      </w:r>
      <w:r w:rsidR="00085040" w:rsidRPr="004F2E6E">
        <w:rPr>
          <w:rFonts w:ascii="Times New Roman" w:eastAsiaTheme="minorEastAsia" w:hAnsi="Times New Roman"/>
          <w:color w:val="000000" w:themeColor="text1"/>
          <w:szCs w:val="20"/>
          <w:lang w:val="en-US" w:eastAsia="ko-KR" w:bidi="hi-IN"/>
        </w:rPr>
        <w:t>“</w:t>
      </w:r>
      <w:r w:rsidRPr="004F2E6E">
        <w:rPr>
          <w:rFonts w:ascii="Times New Roman" w:eastAsiaTheme="minorEastAsia" w:hAnsi="Times New Roman"/>
          <w:color w:val="FF0000"/>
          <w:szCs w:val="20"/>
          <w:lang w:val="en-US" w:eastAsia="ko-KR" w:bidi="hi-IN"/>
        </w:rPr>
        <w:t>red</w:t>
      </w:r>
      <w:r w:rsidR="00085040" w:rsidRPr="004F2E6E">
        <w:rPr>
          <w:rFonts w:ascii="Times New Roman" w:eastAsiaTheme="minorEastAsia" w:hAnsi="Times New Roman"/>
          <w:szCs w:val="20"/>
          <w:lang w:val="en-US" w:eastAsia="ko-KR" w:bidi="hi-IN"/>
        </w:rPr>
        <w:t>”</w:t>
      </w:r>
      <w:r w:rsidRPr="004F2E6E">
        <w:rPr>
          <w:rFonts w:ascii="Times New Roman" w:eastAsiaTheme="minorEastAsia" w:hAnsi="Times New Roman"/>
          <w:color w:val="000000" w:themeColor="text1"/>
          <w:szCs w:val="20"/>
          <w:lang w:val="en-US" w:eastAsia="ko-KR" w:bidi="hi-IN"/>
        </w:rPr>
        <w:t xml:space="preserve"> and </w:t>
      </w:r>
      <w:r w:rsidR="00085040" w:rsidRPr="004F2E6E">
        <w:rPr>
          <w:rFonts w:ascii="Times New Roman" w:eastAsiaTheme="minorEastAsia" w:hAnsi="Times New Roman"/>
          <w:color w:val="000000" w:themeColor="text1"/>
          <w:szCs w:val="20"/>
          <w:lang w:val="en-US" w:eastAsia="ko-KR" w:bidi="hi-IN"/>
        </w:rPr>
        <w:t>“</w:t>
      </w:r>
      <w:r w:rsidRPr="004F2E6E">
        <w:rPr>
          <w:rFonts w:ascii="Times New Roman" w:eastAsiaTheme="minorEastAsia" w:hAnsi="Times New Roman"/>
          <w:color w:val="00B050"/>
          <w:szCs w:val="20"/>
          <w:lang w:val="en-US" w:eastAsia="ko-KR" w:bidi="hi-IN"/>
        </w:rPr>
        <w:t>green</w:t>
      </w:r>
      <w:r w:rsidR="00085040" w:rsidRPr="004F2E6E">
        <w:rPr>
          <w:rFonts w:ascii="Times New Roman" w:eastAsiaTheme="minorEastAsia" w:hAnsi="Times New Roman"/>
          <w:szCs w:val="20"/>
          <w:lang w:val="en-US" w:eastAsia="ko-KR" w:bidi="hi-IN"/>
        </w:rPr>
        <w:t>”</w:t>
      </w:r>
      <w:r w:rsidRPr="004F2E6E">
        <w:rPr>
          <w:rFonts w:ascii="Times New Roman" w:eastAsiaTheme="minorEastAsia" w:hAnsi="Times New Roman"/>
          <w:color w:val="000000" w:themeColor="text1"/>
          <w:szCs w:val="20"/>
          <w:lang w:val="en-US" w:eastAsia="ko-KR" w:bidi="hi-IN"/>
        </w:rPr>
        <w:t xml:space="preserve"> entries in the corresponding row of Table 4. Gain, few PRBs will remain unassigned in this case to meet guard band requirements of 20 MHz </w:t>
      </w:r>
      <w:r w:rsidR="00085040" w:rsidRPr="004F2E6E">
        <w:rPr>
          <w:rFonts w:ascii="Times New Roman" w:eastAsiaTheme="minorEastAsia" w:hAnsi="Times New Roman"/>
          <w:color w:val="000000" w:themeColor="text1"/>
          <w:szCs w:val="20"/>
          <w:lang w:val="en-US" w:eastAsia="ko-KR" w:bidi="hi-IN"/>
        </w:rPr>
        <w:t xml:space="preserve">(shown as </w:t>
      </w:r>
      <w:r w:rsidR="00085040" w:rsidRPr="004F2E6E">
        <w:rPr>
          <w:rFonts w:ascii="Times New Roman" w:eastAsiaTheme="minorEastAsia" w:hAnsi="Times New Roman"/>
          <w:color w:val="808080" w:themeColor="background1" w:themeShade="80"/>
          <w:szCs w:val="20"/>
          <w:lang w:val="en-US" w:eastAsia="ko-KR" w:bidi="hi-IN"/>
        </w:rPr>
        <w:t>grey</w:t>
      </w:r>
      <w:r w:rsidR="00085040" w:rsidRPr="004F2E6E">
        <w:rPr>
          <w:rFonts w:ascii="Times New Roman" w:eastAsiaTheme="minorEastAsia" w:hAnsi="Times New Roman"/>
          <w:color w:val="000000" w:themeColor="text1"/>
          <w:szCs w:val="20"/>
          <w:lang w:val="en-US" w:eastAsia="ko-KR" w:bidi="hi-IN"/>
        </w:rPr>
        <w:t xml:space="preserve"> PRB indices in Table 4).</w:t>
      </w:r>
    </w:p>
    <w:p w14:paraId="6156065A" w14:textId="31BA203D" w:rsidR="00085040" w:rsidRPr="004F2E6E" w:rsidRDefault="00085040" w:rsidP="00085040">
      <w:pPr>
        <w:pStyle w:val="N1"/>
        <w:ind w:left="1440"/>
        <w:rPr>
          <w:rFonts w:ascii="Times New Roman" w:hAnsi="Times New Roman" w:cs="Times New Roman"/>
          <w:b/>
          <w:color w:val="000000" w:themeColor="text1"/>
          <w:sz w:val="20"/>
          <w:szCs w:val="20"/>
        </w:rPr>
      </w:pPr>
      <w:r w:rsidRPr="004F2E6E">
        <w:rPr>
          <w:rFonts w:ascii="Times New Roman" w:hAnsi="Times New Roman" w:cs="Times New Roman"/>
          <w:b/>
          <w:color w:val="000000" w:themeColor="text1"/>
          <w:sz w:val="20"/>
          <w:szCs w:val="20"/>
        </w:rPr>
        <w:t xml:space="preserve">Table 4: Sub-band </w:t>
      </w:r>
      <w:r w:rsidR="009530F9" w:rsidRPr="004F2E6E">
        <w:rPr>
          <w:rFonts w:ascii="Times New Roman" w:hAnsi="Times New Roman" w:cs="Times New Roman"/>
          <w:b/>
          <w:color w:val="000000" w:themeColor="text1"/>
          <w:sz w:val="20"/>
          <w:szCs w:val="20"/>
        </w:rPr>
        <w:t xml:space="preserve">partial interlace </w:t>
      </w:r>
      <w:r w:rsidRPr="004F2E6E">
        <w:rPr>
          <w:rFonts w:ascii="Times New Roman" w:hAnsi="Times New Roman" w:cs="Times New Roman"/>
          <w:b/>
          <w:color w:val="000000" w:themeColor="text1"/>
          <w:sz w:val="20"/>
          <w:szCs w:val="20"/>
        </w:rPr>
        <w:t>for 60 MHz BW and 30 KHz SCS (n = 3 UEs per interlace)</w:t>
      </w:r>
    </w:p>
    <w:p w14:paraId="3C3E8223" w14:textId="77777777" w:rsidR="00085040" w:rsidRPr="004F2E6E" w:rsidRDefault="00085040" w:rsidP="00085040">
      <w:pPr>
        <w:pStyle w:val="N1"/>
        <w:ind w:left="2074"/>
        <w:rPr>
          <w:rFonts w:ascii="Times New Roman" w:hAnsi="Times New Roman" w:cs="Times New Roman"/>
          <w:color w:val="000000" w:themeColor="text1"/>
          <w:sz w:val="20"/>
          <w:szCs w:val="20"/>
        </w:rPr>
      </w:pPr>
    </w:p>
    <w:tbl>
      <w:tblPr>
        <w:tblStyle w:val="TableGrid"/>
        <w:tblW w:w="0" w:type="auto"/>
        <w:tblInd w:w="1440" w:type="dxa"/>
        <w:tblLook w:val="04A0" w:firstRow="1" w:lastRow="0" w:firstColumn="1" w:lastColumn="0" w:noHBand="0" w:noVBand="1"/>
      </w:tblPr>
      <w:tblGrid>
        <w:gridCol w:w="491"/>
        <w:gridCol w:w="1375"/>
        <w:gridCol w:w="455"/>
        <w:gridCol w:w="455"/>
        <w:gridCol w:w="416"/>
        <w:gridCol w:w="554"/>
        <w:gridCol w:w="554"/>
        <w:gridCol w:w="550"/>
        <w:gridCol w:w="424"/>
        <w:gridCol w:w="554"/>
        <w:gridCol w:w="554"/>
        <w:gridCol w:w="550"/>
        <w:gridCol w:w="424"/>
        <w:gridCol w:w="554"/>
      </w:tblGrid>
      <w:tr w:rsidR="00085040" w:rsidRPr="004F2E6E" w14:paraId="5036B5BD" w14:textId="77777777" w:rsidTr="00D518D4">
        <w:tc>
          <w:tcPr>
            <w:tcW w:w="491" w:type="dxa"/>
            <w:vMerge w:val="restart"/>
          </w:tcPr>
          <w:p w14:paraId="45135194"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Int. no.</w:t>
            </w:r>
          </w:p>
        </w:tc>
        <w:tc>
          <w:tcPr>
            <w:tcW w:w="1375" w:type="dxa"/>
            <w:vMerge w:val="restart"/>
          </w:tcPr>
          <w:p w14:paraId="112D84F1"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Multiplexed UEs</w:t>
            </w:r>
          </w:p>
        </w:tc>
        <w:tc>
          <w:tcPr>
            <w:tcW w:w="6044" w:type="dxa"/>
            <w:gridSpan w:val="12"/>
          </w:tcPr>
          <w:p w14:paraId="1A51D3CA"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PRB index over 60 MHz BW (for 30 KHz SCS)</w:t>
            </w:r>
          </w:p>
        </w:tc>
      </w:tr>
      <w:tr w:rsidR="00085040" w:rsidRPr="004F2E6E" w14:paraId="1873FBCE" w14:textId="77777777" w:rsidTr="00D518D4">
        <w:tc>
          <w:tcPr>
            <w:tcW w:w="491" w:type="dxa"/>
            <w:vMerge/>
          </w:tcPr>
          <w:p w14:paraId="5DE6E6D4"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p>
        </w:tc>
        <w:tc>
          <w:tcPr>
            <w:tcW w:w="1375" w:type="dxa"/>
            <w:vMerge/>
          </w:tcPr>
          <w:p w14:paraId="7E3244AE"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p>
        </w:tc>
        <w:tc>
          <w:tcPr>
            <w:tcW w:w="455" w:type="dxa"/>
          </w:tcPr>
          <w:p w14:paraId="6981B61A"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C0</w:t>
            </w:r>
          </w:p>
        </w:tc>
        <w:tc>
          <w:tcPr>
            <w:tcW w:w="455" w:type="dxa"/>
          </w:tcPr>
          <w:p w14:paraId="3033FD0E"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C1</w:t>
            </w:r>
          </w:p>
        </w:tc>
        <w:tc>
          <w:tcPr>
            <w:tcW w:w="416" w:type="dxa"/>
          </w:tcPr>
          <w:p w14:paraId="557FD45B"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c>
          <w:tcPr>
            <w:tcW w:w="554" w:type="dxa"/>
          </w:tcPr>
          <w:p w14:paraId="240291D5"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C10</w:t>
            </w:r>
          </w:p>
        </w:tc>
        <w:tc>
          <w:tcPr>
            <w:tcW w:w="554" w:type="dxa"/>
          </w:tcPr>
          <w:p w14:paraId="11A16C01"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C11</w:t>
            </w:r>
          </w:p>
        </w:tc>
        <w:tc>
          <w:tcPr>
            <w:tcW w:w="550" w:type="dxa"/>
          </w:tcPr>
          <w:p w14:paraId="78B90ABF"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C12</w:t>
            </w:r>
          </w:p>
        </w:tc>
        <w:tc>
          <w:tcPr>
            <w:tcW w:w="424" w:type="dxa"/>
          </w:tcPr>
          <w:p w14:paraId="6DDE3DEA"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554" w:type="dxa"/>
          </w:tcPr>
          <w:p w14:paraId="01FA3605"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C21</w:t>
            </w:r>
          </w:p>
        </w:tc>
        <w:tc>
          <w:tcPr>
            <w:tcW w:w="554" w:type="dxa"/>
          </w:tcPr>
          <w:p w14:paraId="76F7029A"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C22</w:t>
            </w:r>
          </w:p>
        </w:tc>
        <w:tc>
          <w:tcPr>
            <w:tcW w:w="550" w:type="dxa"/>
          </w:tcPr>
          <w:p w14:paraId="7D2BD544"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C23</w:t>
            </w:r>
          </w:p>
        </w:tc>
        <w:tc>
          <w:tcPr>
            <w:tcW w:w="424" w:type="dxa"/>
          </w:tcPr>
          <w:p w14:paraId="15A18445"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554" w:type="dxa"/>
          </w:tcPr>
          <w:p w14:paraId="705C1A90"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C33</w:t>
            </w:r>
          </w:p>
        </w:tc>
      </w:tr>
      <w:tr w:rsidR="00085040" w:rsidRPr="004F2E6E" w14:paraId="1B571426" w14:textId="77777777" w:rsidTr="005876A1">
        <w:tc>
          <w:tcPr>
            <w:tcW w:w="491" w:type="dxa"/>
            <w:shd w:val="clear" w:color="auto" w:fill="auto"/>
          </w:tcPr>
          <w:p w14:paraId="348FBA1F"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w:t>
            </w:r>
          </w:p>
        </w:tc>
        <w:tc>
          <w:tcPr>
            <w:tcW w:w="1375" w:type="dxa"/>
            <w:shd w:val="clear" w:color="auto" w:fill="auto"/>
          </w:tcPr>
          <w:p w14:paraId="08E3F827"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UE{1,</w:t>
            </w:r>
            <w:r w:rsidRPr="004F2E6E">
              <w:rPr>
                <w:rFonts w:ascii="Times New Roman" w:hAnsi="Times New Roman" w:cs="Times New Roman"/>
                <w:color w:val="FF0000"/>
                <w:sz w:val="20"/>
                <w:szCs w:val="20"/>
              </w:rPr>
              <w:t>2</w:t>
            </w:r>
            <w:r w:rsidRPr="004F2E6E">
              <w:rPr>
                <w:rFonts w:ascii="Times New Roman" w:hAnsi="Times New Roman" w:cs="Times New Roman"/>
                <w:color w:val="000000" w:themeColor="text1"/>
                <w:sz w:val="20"/>
                <w:szCs w:val="20"/>
              </w:rPr>
              <w:t>,</w:t>
            </w:r>
            <w:r w:rsidRPr="004F2E6E">
              <w:rPr>
                <w:rFonts w:ascii="Times New Roman" w:hAnsi="Times New Roman" w:cs="Times New Roman"/>
                <w:color w:val="00B050"/>
                <w:sz w:val="20"/>
                <w:szCs w:val="20"/>
              </w:rPr>
              <w:t>3</w:t>
            </w:r>
            <w:r w:rsidRPr="004F2E6E">
              <w:rPr>
                <w:rFonts w:ascii="Times New Roman" w:hAnsi="Times New Roman" w:cs="Times New Roman"/>
                <w:color w:val="000000" w:themeColor="text1"/>
                <w:sz w:val="20"/>
                <w:szCs w:val="20"/>
              </w:rPr>
              <w:t>}</w:t>
            </w:r>
          </w:p>
        </w:tc>
        <w:tc>
          <w:tcPr>
            <w:tcW w:w="455" w:type="dxa"/>
            <w:shd w:val="clear" w:color="auto" w:fill="auto"/>
          </w:tcPr>
          <w:p w14:paraId="2CB3AF2F"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w:t>
            </w:r>
          </w:p>
        </w:tc>
        <w:tc>
          <w:tcPr>
            <w:tcW w:w="455" w:type="dxa"/>
            <w:shd w:val="clear" w:color="auto" w:fill="auto"/>
          </w:tcPr>
          <w:p w14:paraId="04546EB3"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6</w:t>
            </w:r>
          </w:p>
        </w:tc>
        <w:tc>
          <w:tcPr>
            <w:tcW w:w="416" w:type="dxa"/>
            <w:shd w:val="clear" w:color="auto" w:fill="auto"/>
          </w:tcPr>
          <w:p w14:paraId="36278D96"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c>
          <w:tcPr>
            <w:tcW w:w="554" w:type="dxa"/>
            <w:shd w:val="clear" w:color="auto" w:fill="auto"/>
          </w:tcPr>
          <w:p w14:paraId="266F950D"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sz w:val="20"/>
                <w:szCs w:val="20"/>
              </w:rPr>
              <w:t>51</w:t>
            </w:r>
          </w:p>
        </w:tc>
        <w:tc>
          <w:tcPr>
            <w:tcW w:w="554" w:type="dxa"/>
            <w:shd w:val="clear" w:color="auto" w:fill="auto"/>
          </w:tcPr>
          <w:p w14:paraId="21B5DA3B"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56</w:t>
            </w:r>
          </w:p>
        </w:tc>
        <w:tc>
          <w:tcPr>
            <w:tcW w:w="550" w:type="dxa"/>
            <w:shd w:val="clear" w:color="auto" w:fill="auto"/>
          </w:tcPr>
          <w:p w14:paraId="5881E059"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61</w:t>
            </w:r>
          </w:p>
        </w:tc>
        <w:tc>
          <w:tcPr>
            <w:tcW w:w="424" w:type="dxa"/>
            <w:shd w:val="clear" w:color="auto" w:fill="auto"/>
          </w:tcPr>
          <w:p w14:paraId="0988AB26"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554" w:type="dxa"/>
            <w:shd w:val="clear" w:color="auto" w:fill="auto"/>
          </w:tcPr>
          <w:p w14:paraId="5B1A8B19"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FF0000"/>
                <w:sz w:val="20"/>
                <w:szCs w:val="20"/>
              </w:rPr>
              <w:t>106</w:t>
            </w:r>
          </w:p>
        </w:tc>
        <w:tc>
          <w:tcPr>
            <w:tcW w:w="554" w:type="dxa"/>
            <w:shd w:val="clear" w:color="auto" w:fill="auto"/>
          </w:tcPr>
          <w:p w14:paraId="24572410"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111</w:t>
            </w:r>
          </w:p>
        </w:tc>
        <w:tc>
          <w:tcPr>
            <w:tcW w:w="550" w:type="dxa"/>
            <w:shd w:val="clear" w:color="auto" w:fill="auto"/>
          </w:tcPr>
          <w:p w14:paraId="3E0F3575"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116</w:t>
            </w:r>
          </w:p>
        </w:tc>
        <w:tc>
          <w:tcPr>
            <w:tcW w:w="424" w:type="dxa"/>
            <w:shd w:val="clear" w:color="auto" w:fill="auto"/>
          </w:tcPr>
          <w:p w14:paraId="68829375"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w:t>
            </w:r>
          </w:p>
        </w:tc>
        <w:tc>
          <w:tcPr>
            <w:tcW w:w="554" w:type="dxa"/>
            <w:shd w:val="clear" w:color="auto" w:fill="auto"/>
          </w:tcPr>
          <w:p w14:paraId="745FD40E"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161</w:t>
            </w:r>
          </w:p>
        </w:tc>
      </w:tr>
      <w:tr w:rsidR="00085040" w:rsidRPr="004F2E6E" w14:paraId="2C77EF9F" w14:textId="77777777" w:rsidTr="00D518D4">
        <w:tc>
          <w:tcPr>
            <w:tcW w:w="491" w:type="dxa"/>
          </w:tcPr>
          <w:p w14:paraId="76ACC168"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w:t>
            </w:r>
          </w:p>
        </w:tc>
        <w:tc>
          <w:tcPr>
            <w:tcW w:w="1375" w:type="dxa"/>
          </w:tcPr>
          <w:p w14:paraId="5C84972F"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UE{4,</w:t>
            </w:r>
            <w:r w:rsidRPr="004F2E6E">
              <w:rPr>
                <w:rFonts w:ascii="Times New Roman" w:hAnsi="Times New Roman" w:cs="Times New Roman"/>
                <w:color w:val="FF0000"/>
                <w:sz w:val="20"/>
                <w:szCs w:val="20"/>
              </w:rPr>
              <w:t>5</w:t>
            </w:r>
            <w:r w:rsidRPr="004F2E6E">
              <w:rPr>
                <w:rFonts w:ascii="Times New Roman" w:hAnsi="Times New Roman" w:cs="Times New Roman"/>
                <w:color w:val="000000" w:themeColor="text1"/>
                <w:sz w:val="20"/>
                <w:szCs w:val="20"/>
              </w:rPr>
              <w:t>,</w:t>
            </w:r>
            <w:r w:rsidRPr="004F2E6E">
              <w:rPr>
                <w:rFonts w:ascii="Times New Roman" w:hAnsi="Times New Roman" w:cs="Times New Roman"/>
                <w:color w:val="00B050"/>
                <w:sz w:val="20"/>
                <w:szCs w:val="20"/>
              </w:rPr>
              <w:t>6</w:t>
            </w:r>
            <w:r w:rsidRPr="004F2E6E">
              <w:rPr>
                <w:rFonts w:ascii="Times New Roman" w:hAnsi="Times New Roman" w:cs="Times New Roman"/>
                <w:color w:val="000000" w:themeColor="text1"/>
                <w:sz w:val="20"/>
                <w:szCs w:val="20"/>
              </w:rPr>
              <w:t>}</w:t>
            </w:r>
          </w:p>
        </w:tc>
        <w:tc>
          <w:tcPr>
            <w:tcW w:w="455" w:type="dxa"/>
          </w:tcPr>
          <w:p w14:paraId="65A8CF32"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w:t>
            </w:r>
          </w:p>
        </w:tc>
        <w:tc>
          <w:tcPr>
            <w:tcW w:w="455" w:type="dxa"/>
          </w:tcPr>
          <w:p w14:paraId="1821AB4D"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7</w:t>
            </w:r>
          </w:p>
        </w:tc>
        <w:tc>
          <w:tcPr>
            <w:tcW w:w="416" w:type="dxa"/>
          </w:tcPr>
          <w:p w14:paraId="5EB55F4B"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c>
          <w:tcPr>
            <w:tcW w:w="554" w:type="dxa"/>
          </w:tcPr>
          <w:p w14:paraId="6F15B488"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52</w:t>
            </w:r>
          </w:p>
        </w:tc>
        <w:tc>
          <w:tcPr>
            <w:tcW w:w="554" w:type="dxa"/>
          </w:tcPr>
          <w:p w14:paraId="2EBBC203"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FF0000"/>
                <w:sz w:val="20"/>
                <w:szCs w:val="20"/>
              </w:rPr>
              <w:t>57</w:t>
            </w:r>
          </w:p>
        </w:tc>
        <w:tc>
          <w:tcPr>
            <w:tcW w:w="550" w:type="dxa"/>
          </w:tcPr>
          <w:p w14:paraId="740EC9A0"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62</w:t>
            </w:r>
          </w:p>
        </w:tc>
        <w:tc>
          <w:tcPr>
            <w:tcW w:w="424" w:type="dxa"/>
          </w:tcPr>
          <w:p w14:paraId="7659E579"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554" w:type="dxa"/>
          </w:tcPr>
          <w:p w14:paraId="71C557F4"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FF0000"/>
                <w:sz w:val="20"/>
                <w:szCs w:val="20"/>
              </w:rPr>
              <w:t>107</w:t>
            </w:r>
          </w:p>
        </w:tc>
        <w:tc>
          <w:tcPr>
            <w:tcW w:w="554" w:type="dxa"/>
          </w:tcPr>
          <w:p w14:paraId="3ACC155D"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112</w:t>
            </w:r>
          </w:p>
        </w:tc>
        <w:tc>
          <w:tcPr>
            <w:tcW w:w="550" w:type="dxa"/>
          </w:tcPr>
          <w:p w14:paraId="425C7603"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117</w:t>
            </w:r>
          </w:p>
        </w:tc>
        <w:tc>
          <w:tcPr>
            <w:tcW w:w="424" w:type="dxa"/>
          </w:tcPr>
          <w:p w14:paraId="70283A23"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w:t>
            </w:r>
          </w:p>
        </w:tc>
        <w:tc>
          <w:tcPr>
            <w:tcW w:w="554" w:type="dxa"/>
          </w:tcPr>
          <w:p w14:paraId="524B43E1"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162</w:t>
            </w:r>
          </w:p>
        </w:tc>
      </w:tr>
      <w:tr w:rsidR="00085040" w:rsidRPr="004F2E6E" w14:paraId="1D0B384D" w14:textId="77777777" w:rsidTr="00D518D4">
        <w:tc>
          <w:tcPr>
            <w:tcW w:w="491" w:type="dxa"/>
          </w:tcPr>
          <w:p w14:paraId="10307B49"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3</w:t>
            </w:r>
          </w:p>
        </w:tc>
        <w:tc>
          <w:tcPr>
            <w:tcW w:w="1375" w:type="dxa"/>
          </w:tcPr>
          <w:p w14:paraId="2EF64ECD"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UE{7,</w:t>
            </w:r>
            <w:r w:rsidRPr="004F2E6E">
              <w:rPr>
                <w:rFonts w:ascii="Times New Roman" w:hAnsi="Times New Roman" w:cs="Times New Roman"/>
                <w:color w:val="FF0000"/>
                <w:sz w:val="20"/>
                <w:szCs w:val="20"/>
              </w:rPr>
              <w:t>8</w:t>
            </w:r>
            <w:r w:rsidRPr="004F2E6E">
              <w:rPr>
                <w:rFonts w:ascii="Times New Roman" w:hAnsi="Times New Roman" w:cs="Times New Roman"/>
                <w:color w:val="000000" w:themeColor="text1"/>
                <w:sz w:val="20"/>
                <w:szCs w:val="20"/>
              </w:rPr>
              <w:t>,</w:t>
            </w:r>
            <w:r w:rsidRPr="004F2E6E">
              <w:rPr>
                <w:rFonts w:ascii="Times New Roman" w:hAnsi="Times New Roman" w:cs="Times New Roman"/>
                <w:color w:val="00B050"/>
                <w:sz w:val="20"/>
                <w:szCs w:val="20"/>
              </w:rPr>
              <w:t>9</w:t>
            </w:r>
            <w:r w:rsidRPr="004F2E6E">
              <w:rPr>
                <w:rFonts w:ascii="Times New Roman" w:hAnsi="Times New Roman" w:cs="Times New Roman"/>
                <w:color w:val="000000" w:themeColor="text1"/>
                <w:sz w:val="20"/>
                <w:szCs w:val="20"/>
              </w:rPr>
              <w:t>}</w:t>
            </w:r>
          </w:p>
        </w:tc>
        <w:tc>
          <w:tcPr>
            <w:tcW w:w="455" w:type="dxa"/>
          </w:tcPr>
          <w:p w14:paraId="3A39D98D"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3</w:t>
            </w:r>
          </w:p>
        </w:tc>
        <w:tc>
          <w:tcPr>
            <w:tcW w:w="455" w:type="dxa"/>
          </w:tcPr>
          <w:p w14:paraId="585BD036"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8</w:t>
            </w:r>
          </w:p>
        </w:tc>
        <w:tc>
          <w:tcPr>
            <w:tcW w:w="416" w:type="dxa"/>
          </w:tcPr>
          <w:p w14:paraId="554F873A"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c>
          <w:tcPr>
            <w:tcW w:w="554" w:type="dxa"/>
          </w:tcPr>
          <w:p w14:paraId="67038D37"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53</w:t>
            </w:r>
          </w:p>
        </w:tc>
        <w:tc>
          <w:tcPr>
            <w:tcW w:w="554" w:type="dxa"/>
          </w:tcPr>
          <w:p w14:paraId="0E4D6C52"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58</w:t>
            </w:r>
          </w:p>
        </w:tc>
        <w:tc>
          <w:tcPr>
            <w:tcW w:w="550" w:type="dxa"/>
          </w:tcPr>
          <w:p w14:paraId="4B414A7F"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63</w:t>
            </w:r>
          </w:p>
        </w:tc>
        <w:tc>
          <w:tcPr>
            <w:tcW w:w="424" w:type="dxa"/>
          </w:tcPr>
          <w:p w14:paraId="22D3D9A2"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554" w:type="dxa"/>
          </w:tcPr>
          <w:p w14:paraId="3450DA1E"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108</w:t>
            </w:r>
          </w:p>
        </w:tc>
        <w:tc>
          <w:tcPr>
            <w:tcW w:w="554" w:type="dxa"/>
          </w:tcPr>
          <w:p w14:paraId="1CCC8891"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113</w:t>
            </w:r>
          </w:p>
        </w:tc>
        <w:tc>
          <w:tcPr>
            <w:tcW w:w="550" w:type="dxa"/>
          </w:tcPr>
          <w:p w14:paraId="6D9FEA14"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118</w:t>
            </w:r>
          </w:p>
        </w:tc>
        <w:tc>
          <w:tcPr>
            <w:tcW w:w="424" w:type="dxa"/>
          </w:tcPr>
          <w:p w14:paraId="2AE40571"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w:t>
            </w:r>
          </w:p>
        </w:tc>
        <w:tc>
          <w:tcPr>
            <w:tcW w:w="554" w:type="dxa"/>
          </w:tcPr>
          <w:p w14:paraId="08B1836A"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r>
      <w:tr w:rsidR="00085040" w:rsidRPr="004F2E6E" w14:paraId="14321412" w14:textId="77777777" w:rsidTr="00D518D4">
        <w:tc>
          <w:tcPr>
            <w:tcW w:w="491" w:type="dxa"/>
          </w:tcPr>
          <w:p w14:paraId="527B9DB1"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w:t>
            </w:r>
          </w:p>
        </w:tc>
        <w:tc>
          <w:tcPr>
            <w:tcW w:w="1375" w:type="dxa"/>
          </w:tcPr>
          <w:p w14:paraId="6B5D6039"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UE{10,</w:t>
            </w:r>
            <w:r w:rsidRPr="004F2E6E">
              <w:rPr>
                <w:rFonts w:ascii="Times New Roman" w:hAnsi="Times New Roman" w:cs="Times New Roman"/>
                <w:color w:val="FF0000"/>
                <w:sz w:val="20"/>
                <w:szCs w:val="20"/>
              </w:rPr>
              <w:t>11</w:t>
            </w:r>
            <w:r w:rsidRPr="004F2E6E">
              <w:rPr>
                <w:rFonts w:ascii="Times New Roman" w:hAnsi="Times New Roman" w:cs="Times New Roman"/>
                <w:color w:val="000000" w:themeColor="text1"/>
                <w:sz w:val="20"/>
                <w:szCs w:val="20"/>
              </w:rPr>
              <w:t>,</w:t>
            </w:r>
            <w:r w:rsidRPr="004F2E6E">
              <w:rPr>
                <w:rFonts w:ascii="Times New Roman" w:hAnsi="Times New Roman" w:cs="Times New Roman"/>
                <w:color w:val="00B050"/>
                <w:sz w:val="20"/>
                <w:szCs w:val="20"/>
              </w:rPr>
              <w:t>12</w:t>
            </w:r>
            <w:r w:rsidRPr="004F2E6E">
              <w:rPr>
                <w:rFonts w:ascii="Times New Roman" w:hAnsi="Times New Roman" w:cs="Times New Roman"/>
                <w:color w:val="000000" w:themeColor="text1"/>
                <w:sz w:val="20"/>
                <w:szCs w:val="20"/>
              </w:rPr>
              <w:t>}</w:t>
            </w:r>
          </w:p>
        </w:tc>
        <w:tc>
          <w:tcPr>
            <w:tcW w:w="455" w:type="dxa"/>
          </w:tcPr>
          <w:p w14:paraId="78414B23"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w:t>
            </w:r>
          </w:p>
        </w:tc>
        <w:tc>
          <w:tcPr>
            <w:tcW w:w="455" w:type="dxa"/>
          </w:tcPr>
          <w:p w14:paraId="7BEC7539"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9</w:t>
            </w:r>
          </w:p>
        </w:tc>
        <w:tc>
          <w:tcPr>
            <w:tcW w:w="416" w:type="dxa"/>
          </w:tcPr>
          <w:p w14:paraId="395A011F"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c>
          <w:tcPr>
            <w:tcW w:w="554" w:type="dxa"/>
          </w:tcPr>
          <w:p w14:paraId="4CE9CE04"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54</w:t>
            </w:r>
          </w:p>
        </w:tc>
        <w:tc>
          <w:tcPr>
            <w:tcW w:w="554" w:type="dxa"/>
          </w:tcPr>
          <w:p w14:paraId="40913B6E"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59</w:t>
            </w:r>
          </w:p>
        </w:tc>
        <w:tc>
          <w:tcPr>
            <w:tcW w:w="550" w:type="dxa"/>
          </w:tcPr>
          <w:p w14:paraId="1EA1CBD8"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64</w:t>
            </w:r>
          </w:p>
        </w:tc>
        <w:tc>
          <w:tcPr>
            <w:tcW w:w="424" w:type="dxa"/>
          </w:tcPr>
          <w:p w14:paraId="4015F1FD"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554" w:type="dxa"/>
          </w:tcPr>
          <w:p w14:paraId="24F14C8E"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109</w:t>
            </w:r>
          </w:p>
        </w:tc>
        <w:tc>
          <w:tcPr>
            <w:tcW w:w="554" w:type="dxa"/>
          </w:tcPr>
          <w:p w14:paraId="5812AEAA"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114</w:t>
            </w:r>
          </w:p>
        </w:tc>
        <w:tc>
          <w:tcPr>
            <w:tcW w:w="550" w:type="dxa"/>
          </w:tcPr>
          <w:p w14:paraId="5FC389BF"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119</w:t>
            </w:r>
          </w:p>
        </w:tc>
        <w:tc>
          <w:tcPr>
            <w:tcW w:w="424" w:type="dxa"/>
          </w:tcPr>
          <w:p w14:paraId="6B8843FE"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w:t>
            </w:r>
          </w:p>
        </w:tc>
        <w:tc>
          <w:tcPr>
            <w:tcW w:w="554" w:type="dxa"/>
          </w:tcPr>
          <w:p w14:paraId="65A55EC8"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r>
      <w:tr w:rsidR="00085040" w:rsidRPr="004F2E6E" w14:paraId="2CEE8C0F" w14:textId="77777777" w:rsidTr="00D518D4">
        <w:tc>
          <w:tcPr>
            <w:tcW w:w="491" w:type="dxa"/>
          </w:tcPr>
          <w:p w14:paraId="6038C237"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5</w:t>
            </w:r>
          </w:p>
        </w:tc>
        <w:tc>
          <w:tcPr>
            <w:tcW w:w="1375" w:type="dxa"/>
          </w:tcPr>
          <w:p w14:paraId="7C7FA359"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UE{13,</w:t>
            </w:r>
            <w:r w:rsidRPr="004F2E6E">
              <w:rPr>
                <w:rFonts w:ascii="Times New Roman" w:hAnsi="Times New Roman" w:cs="Times New Roman"/>
                <w:color w:val="FF0000"/>
                <w:sz w:val="20"/>
                <w:szCs w:val="20"/>
              </w:rPr>
              <w:t>14</w:t>
            </w:r>
            <w:r w:rsidRPr="004F2E6E">
              <w:rPr>
                <w:rFonts w:ascii="Times New Roman" w:hAnsi="Times New Roman" w:cs="Times New Roman"/>
                <w:color w:val="000000" w:themeColor="text1"/>
                <w:sz w:val="20"/>
                <w:szCs w:val="20"/>
              </w:rPr>
              <w:t>,</w:t>
            </w:r>
            <w:r w:rsidRPr="004F2E6E">
              <w:rPr>
                <w:rFonts w:ascii="Times New Roman" w:hAnsi="Times New Roman" w:cs="Times New Roman"/>
                <w:color w:val="00B050"/>
                <w:sz w:val="20"/>
                <w:szCs w:val="20"/>
              </w:rPr>
              <w:t>15</w:t>
            </w:r>
            <w:r w:rsidRPr="004F2E6E">
              <w:rPr>
                <w:rFonts w:ascii="Times New Roman" w:hAnsi="Times New Roman" w:cs="Times New Roman"/>
                <w:color w:val="000000" w:themeColor="text1"/>
                <w:sz w:val="20"/>
                <w:szCs w:val="20"/>
              </w:rPr>
              <w:t>}</w:t>
            </w:r>
          </w:p>
        </w:tc>
        <w:tc>
          <w:tcPr>
            <w:tcW w:w="455" w:type="dxa"/>
          </w:tcPr>
          <w:p w14:paraId="47AA98B3"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5</w:t>
            </w:r>
          </w:p>
        </w:tc>
        <w:tc>
          <w:tcPr>
            <w:tcW w:w="455" w:type="dxa"/>
          </w:tcPr>
          <w:p w14:paraId="76B0DF2B"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10</w:t>
            </w:r>
          </w:p>
        </w:tc>
        <w:tc>
          <w:tcPr>
            <w:tcW w:w="416" w:type="dxa"/>
          </w:tcPr>
          <w:p w14:paraId="7A6E7425"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c>
          <w:tcPr>
            <w:tcW w:w="554" w:type="dxa"/>
          </w:tcPr>
          <w:p w14:paraId="7A6AB5A2"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55</w:t>
            </w:r>
          </w:p>
        </w:tc>
        <w:tc>
          <w:tcPr>
            <w:tcW w:w="554" w:type="dxa"/>
          </w:tcPr>
          <w:p w14:paraId="6AC71457"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60</w:t>
            </w:r>
          </w:p>
        </w:tc>
        <w:tc>
          <w:tcPr>
            <w:tcW w:w="550" w:type="dxa"/>
          </w:tcPr>
          <w:p w14:paraId="72643D9F"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65</w:t>
            </w:r>
          </w:p>
        </w:tc>
        <w:tc>
          <w:tcPr>
            <w:tcW w:w="424" w:type="dxa"/>
          </w:tcPr>
          <w:p w14:paraId="0A9CEBE2"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554" w:type="dxa"/>
          </w:tcPr>
          <w:p w14:paraId="4111FEF7"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110</w:t>
            </w:r>
          </w:p>
        </w:tc>
        <w:tc>
          <w:tcPr>
            <w:tcW w:w="554" w:type="dxa"/>
          </w:tcPr>
          <w:p w14:paraId="6A6F169B"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115</w:t>
            </w:r>
          </w:p>
        </w:tc>
        <w:tc>
          <w:tcPr>
            <w:tcW w:w="550" w:type="dxa"/>
          </w:tcPr>
          <w:p w14:paraId="42C32016"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120</w:t>
            </w:r>
          </w:p>
        </w:tc>
        <w:tc>
          <w:tcPr>
            <w:tcW w:w="424" w:type="dxa"/>
          </w:tcPr>
          <w:p w14:paraId="52B2B56C"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w:t>
            </w:r>
          </w:p>
        </w:tc>
        <w:tc>
          <w:tcPr>
            <w:tcW w:w="554" w:type="dxa"/>
          </w:tcPr>
          <w:p w14:paraId="2CE6CA60"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r>
    </w:tbl>
    <w:p w14:paraId="029A4050" w14:textId="77777777" w:rsidR="00C30925" w:rsidRPr="004F2E6E" w:rsidRDefault="00C30925" w:rsidP="00B91A4A">
      <w:pPr>
        <w:spacing w:before="240" w:after="240"/>
        <w:rPr>
          <w:rFonts w:ascii="Times New Roman" w:hAnsi="Times New Roman"/>
          <w:szCs w:val="20"/>
          <w:lang w:val="en-US"/>
        </w:rPr>
      </w:pPr>
    </w:p>
    <w:p w14:paraId="2E6FB531" w14:textId="23671CEE" w:rsidR="00B91A4A" w:rsidRPr="004F2E6E" w:rsidRDefault="00C30925" w:rsidP="00B91A4A">
      <w:pPr>
        <w:spacing w:before="240" w:after="240"/>
        <w:rPr>
          <w:rFonts w:ascii="Times New Roman" w:hAnsi="Times New Roman"/>
          <w:b/>
          <w:szCs w:val="20"/>
          <w:u w:val="single"/>
          <w:lang w:val="en-US"/>
        </w:rPr>
      </w:pPr>
      <w:r w:rsidRPr="004F2E6E">
        <w:rPr>
          <w:rFonts w:ascii="Times New Roman" w:hAnsi="Times New Roman"/>
          <w:b/>
          <w:szCs w:val="20"/>
          <w:u w:val="single"/>
          <w:lang w:val="en-US"/>
        </w:rPr>
        <w:t>P</w:t>
      </w:r>
      <w:r w:rsidR="00B91A4A" w:rsidRPr="004F2E6E">
        <w:rPr>
          <w:rFonts w:ascii="Times New Roman" w:hAnsi="Times New Roman"/>
          <w:b/>
          <w:szCs w:val="20"/>
          <w:u w:val="single"/>
          <w:lang w:val="en-US"/>
        </w:rPr>
        <w:t xml:space="preserve">roposal </w:t>
      </w:r>
      <w:r w:rsidR="005E048E">
        <w:rPr>
          <w:rFonts w:ascii="Times New Roman" w:hAnsi="Times New Roman"/>
          <w:b/>
          <w:szCs w:val="20"/>
          <w:u w:val="single"/>
          <w:lang w:val="en-US"/>
        </w:rPr>
        <w:t>2</w:t>
      </w:r>
    </w:p>
    <w:p w14:paraId="22B3F907" w14:textId="1492D512" w:rsidR="00B91A4A" w:rsidRPr="004F2E6E" w:rsidRDefault="00087C5F" w:rsidP="00B91A4A">
      <w:pPr>
        <w:adjustRightInd w:val="0"/>
        <w:snapToGrid w:val="0"/>
        <w:spacing w:after="0"/>
        <w:contextualSpacing/>
        <w:rPr>
          <w:rFonts w:ascii="Times New Roman" w:hAnsi="Times New Roman"/>
          <w:b/>
          <w:i/>
          <w:szCs w:val="20"/>
        </w:rPr>
      </w:pPr>
      <w:r w:rsidRPr="004F2E6E">
        <w:rPr>
          <w:rFonts w:ascii="Times New Roman" w:hAnsi="Times New Roman"/>
          <w:b/>
          <w:i/>
          <w:szCs w:val="20"/>
          <w:lang w:eastAsia="x-none"/>
        </w:rPr>
        <w:t>For carrier bandwidth &gt; 20 MHz in NR-unlicensed band, s</w:t>
      </w:r>
      <w:r w:rsidR="00C30925" w:rsidRPr="004F2E6E">
        <w:rPr>
          <w:rFonts w:ascii="Times New Roman" w:hAnsi="Times New Roman"/>
          <w:b/>
          <w:i/>
          <w:szCs w:val="20"/>
          <w:lang w:eastAsia="x-none"/>
        </w:rPr>
        <w:t xml:space="preserve">upport scheduling flexibility </w:t>
      </w:r>
      <w:r w:rsidRPr="004F2E6E">
        <w:rPr>
          <w:rFonts w:ascii="Times New Roman" w:hAnsi="Times New Roman"/>
          <w:b/>
          <w:i/>
          <w:szCs w:val="20"/>
          <w:lang w:eastAsia="x-none"/>
        </w:rPr>
        <w:t>for</w:t>
      </w:r>
      <w:r w:rsidR="00C30925" w:rsidRPr="004F2E6E">
        <w:rPr>
          <w:rFonts w:ascii="Times New Roman" w:hAnsi="Times New Roman"/>
          <w:b/>
          <w:i/>
          <w:szCs w:val="20"/>
          <w:lang w:eastAsia="x-none"/>
        </w:rPr>
        <w:t xml:space="preserve"> interlace based transmission by enabling partial interlace based resource allocation</w:t>
      </w:r>
      <w:r w:rsidR="00B91A4A" w:rsidRPr="004F2E6E">
        <w:rPr>
          <w:rFonts w:ascii="Times New Roman" w:hAnsi="Times New Roman"/>
          <w:b/>
          <w:i/>
          <w:szCs w:val="20"/>
        </w:rPr>
        <w:t>.</w:t>
      </w:r>
    </w:p>
    <w:p w14:paraId="36881625" w14:textId="24524D7C" w:rsidR="00C30925" w:rsidRPr="004F2E6E" w:rsidRDefault="00AA772D" w:rsidP="005C7AC0">
      <w:pPr>
        <w:pStyle w:val="ListParagraph"/>
        <w:numPr>
          <w:ilvl w:val="0"/>
          <w:numId w:val="17"/>
        </w:numPr>
        <w:adjustRightInd w:val="0"/>
        <w:snapToGrid w:val="0"/>
        <w:spacing w:after="0"/>
        <w:rPr>
          <w:b/>
          <w:i/>
          <w:szCs w:val="20"/>
        </w:rPr>
      </w:pPr>
      <w:r w:rsidRPr="004F2E6E">
        <w:rPr>
          <w:b/>
          <w:i/>
          <w:szCs w:val="20"/>
        </w:rPr>
        <w:t xml:space="preserve">A partial interlace </w:t>
      </w:r>
      <w:r w:rsidR="00B34918" w:rsidRPr="004F2E6E">
        <w:rPr>
          <w:b/>
          <w:i/>
          <w:szCs w:val="20"/>
        </w:rPr>
        <w:t>can</w:t>
      </w:r>
      <w:r w:rsidRPr="004F2E6E">
        <w:rPr>
          <w:b/>
          <w:i/>
          <w:szCs w:val="20"/>
        </w:rPr>
        <w:t xml:space="preserve"> either span over the carrier </w:t>
      </w:r>
      <w:r w:rsidR="00087C5F" w:rsidRPr="004F2E6E">
        <w:rPr>
          <w:b/>
          <w:i/>
          <w:szCs w:val="20"/>
        </w:rPr>
        <w:t xml:space="preserve">bandwidth </w:t>
      </w:r>
      <w:r w:rsidRPr="004F2E6E">
        <w:rPr>
          <w:b/>
          <w:i/>
          <w:szCs w:val="20"/>
        </w:rPr>
        <w:t xml:space="preserve">or over </w:t>
      </w:r>
      <w:r w:rsidR="00B34918" w:rsidRPr="004F2E6E">
        <w:rPr>
          <w:b/>
          <w:i/>
          <w:szCs w:val="20"/>
        </w:rPr>
        <w:t xml:space="preserve">a </w:t>
      </w:r>
      <w:r w:rsidRPr="004F2E6E">
        <w:rPr>
          <w:b/>
          <w:i/>
          <w:szCs w:val="20"/>
        </w:rPr>
        <w:t xml:space="preserve">20 MHz sub-band </w:t>
      </w:r>
      <w:r w:rsidR="00087C5F" w:rsidRPr="004F2E6E">
        <w:rPr>
          <w:b/>
          <w:i/>
          <w:szCs w:val="20"/>
        </w:rPr>
        <w:t>within the carrier bandwidth</w:t>
      </w:r>
      <w:r w:rsidRPr="004F2E6E">
        <w:rPr>
          <w:b/>
          <w:i/>
          <w:szCs w:val="20"/>
        </w:rPr>
        <w:t>.</w:t>
      </w:r>
    </w:p>
    <w:p w14:paraId="1E01E3D1" w14:textId="4624DB93" w:rsidR="00FA2878" w:rsidRPr="004F2E6E" w:rsidRDefault="00A42B94" w:rsidP="00F321C2">
      <w:pPr>
        <w:pStyle w:val="Heading1"/>
        <w:rPr>
          <w:rFonts w:ascii="Times New Roman" w:hAnsi="Times New Roman" w:cs="Times New Roman"/>
          <w:sz w:val="28"/>
          <w:szCs w:val="28"/>
          <w:lang w:val="en-US"/>
        </w:rPr>
      </w:pPr>
      <w:r w:rsidRPr="004F2E6E">
        <w:rPr>
          <w:rFonts w:ascii="Times New Roman" w:hAnsi="Times New Roman" w:cs="Times New Roman"/>
          <w:sz w:val="28"/>
          <w:szCs w:val="28"/>
        </w:rPr>
        <w:t>Potential enhancements of NR UL data and control channels</w:t>
      </w:r>
    </w:p>
    <w:p w14:paraId="64E92975" w14:textId="48A9901B" w:rsidR="00295EA7" w:rsidRPr="004F2E6E" w:rsidRDefault="00AE788F" w:rsidP="00AE788F">
      <w:pPr>
        <w:spacing w:before="120"/>
        <w:rPr>
          <w:rFonts w:ascii="Times New Roman" w:hAnsi="Times New Roman"/>
        </w:rPr>
      </w:pPr>
      <w:r w:rsidRPr="004F2E6E">
        <w:rPr>
          <w:rFonts w:ascii="Times New Roman" w:hAnsi="Times New Roman"/>
          <w:lang w:val="en-US"/>
        </w:rPr>
        <w:t>In Rel-15 NR framework, uplink physical channels are designed based on CP-</w:t>
      </w:r>
      <w:r w:rsidR="00B24D44" w:rsidRPr="004F2E6E">
        <w:rPr>
          <w:rFonts w:ascii="Times New Roman" w:hAnsi="Times New Roman"/>
          <w:lang w:val="en-US"/>
        </w:rPr>
        <w:t>O</w:t>
      </w:r>
      <w:r w:rsidRPr="004F2E6E">
        <w:rPr>
          <w:rFonts w:ascii="Times New Roman" w:hAnsi="Times New Roman"/>
          <w:lang w:val="en-US"/>
        </w:rPr>
        <w:t>FDM or DFT-s-OFDM waveforms and can span 1~14 symbol</w:t>
      </w:r>
      <w:r w:rsidR="001101C8" w:rsidRPr="004F2E6E">
        <w:rPr>
          <w:rFonts w:ascii="Times New Roman" w:hAnsi="Times New Roman"/>
          <w:lang w:val="en-US"/>
        </w:rPr>
        <w:t>(</w:t>
      </w:r>
      <w:r w:rsidRPr="004F2E6E">
        <w:rPr>
          <w:rFonts w:ascii="Times New Roman" w:hAnsi="Times New Roman"/>
          <w:lang w:val="en-US"/>
        </w:rPr>
        <w:t>s</w:t>
      </w:r>
      <w:r w:rsidR="001101C8" w:rsidRPr="004F2E6E">
        <w:rPr>
          <w:rFonts w:ascii="Times New Roman" w:hAnsi="Times New Roman"/>
          <w:lang w:val="en-US"/>
        </w:rPr>
        <w:t>)</w:t>
      </w:r>
      <w:r w:rsidRPr="004F2E6E">
        <w:rPr>
          <w:rFonts w:ascii="Times New Roman" w:hAnsi="Times New Roman"/>
          <w:lang w:val="en-US"/>
        </w:rPr>
        <w:t xml:space="preserve"> in the t</w:t>
      </w:r>
      <w:r w:rsidR="00FD75AF" w:rsidRPr="004F2E6E">
        <w:rPr>
          <w:rFonts w:ascii="Times New Roman" w:hAnsi="Times New Roman"/>
          <w:lang w:val="en-US"/>
        </w:rPr>
        <w:t>i</w:t>
      </w:r>
      <w:r w:rsidRPr="004F2E6E">
        <w:rPr>
          <w:rFonts w:ascii="Times New Roman" w:hAnsi="Times New Roman"/>
          <w:lang w:val="en-US"/>
        </w:rPr>
        <w:t>me domain and ≥1 PRB</w:t>
      </w:r>
      <w:r w:rsidR="00E2033B" w:rsidRPr="004F2E6E">
        <w:rPr>
          <w:rFonts w:ascii="Times New Roman" w:hAnsi="Times New Roman"/>
          <w:lang w:val="en-US"/>
        </w:rPr>
        <w:t>(s)</w:t>
      </w:r>
      <w:r w:rsidRPr="004F2E6E">
        <w:rPr>
          <w:rFonts w:ascii="Times New Roman" w:hAnsi="Times New Roman"/>
          <w:lang w:val="en-US"/>
        </w:rPr>
        <w:t xml:space="preserve"> across the frequency domain</w:t>
      </w:r>
      <w:r w:rsidR="001101C8" w:rsidRPr="004F2E6E">
        <w:rPr>
          <w:rFonts w:ascii="Times New Roman" w:hAnsi="Times New Roman"/>
          <w:lang w:val="en-US"/>
        </w:rPr>
        <w:t xml:space="preserve"> (depending on which of the uplink physical channels, viz.  PUSCH or PUCCH is used)</w:t>
      </w:r>
      <w:r w:rsidRPr="004F2E6E">
        <w:rPr>
          <w:rFonts w:ascii="Times New Roman" w:hAnsi="Times New Roman"/>
          <w:lang w:val="en-US"/>
        </w:rPr>
        <w:t xml:space="preserve">. </w:t>
      </w:r>
      <w:r w:rsidR="00B24D44" w:rsidRPr="004F2E6E">
        <w:rPr>
          <w:rFonts w:ascii="Times New Roman" w:hAnsi="Times New Roman"/>
          <w:lang w:val="en-US"/>
        </w:rPr>
        <w:t xml:space="preserve">When a physical uplink channel in </w:t>
      </w:r>
      <w:r w:rsidR="00F14C05" w:rsidRPr="004F2E6E">
        <w:rPr>
          <w:rFonts w:ascii="Times New Roman" w:hAnsi="Times New Roman"/>
          <w:lang w:val="en-US"/>
        </w:rPr>
        <w:t xml:space="preserve">Rel-15 </w:t>
      </w:r>
      <w:r w:rsidR="00B24D44" w:rsidRPr="004F2E6E">
        <w:rPr>
          <w:rFonts w:ascii="Times New Roman" w:hAnsi="Times New Roman"/>
          <w:lang w:val="en-US"/>
        </w:rPr>
        <w:t>NR occupies more than 1 PRB</w:t>
      </w:r>
      <w:r w:rsidR="001101C8" w:rsidRPr="004F2E6E">
        <w:rPr>
          <w:rFonts w:ascii="Times New Roman" w:hAnsi="Times New Roman"/>
          <w:lang w:val="en-US"/>
        </w:rPr>
        <w:t>s</w:t>
      </w:r>
      <w:r w:rsidR="00B24D44" w:rsidRPr="004F2E6E">
        <w:rPr>
          <w:rFonts w:ascii="Times New Roman" w:hAnsi="Times New Roman"/>
          <w:lang w:val="en-US"/>
        </w:rPr>
        <w:t xml:space="preserve">, the PRBs </w:t>
      </w:r>
      <w:r w:rsidR="00766250" w:rsidRPr="004F2E6E">
        <w:rPr>
          <w:rFonts w:ascii="Times New Roman" w:hAnsi="Times New Roman"/>
          <w:lang w:val="en-US"/>
        </w:rPr>
        <w:t xml:space="preserve">may be </w:t>
      </w:r>
      <w:r w:rsidR="00B24D44" w:rsidRPr="004F2E6E">
        <w:rPr>
          <w:rFonts w:ascii="Times New Roman" w:hAnsi="Times New Roman"/>
          <w:lang w:val="en-US"/>
        </w:rPr>
        <w:t xml:space="preserve">assigned in a contiguous manner, in contrast to the distributed resource allocation </w:t>
      </w:r>
      <w:r w:rsidR="001101C8" w:rsidRPr="004F2E6E">
        <w:rPr>
          <w:rFonts w:ascii="Times New Roman" w:hAnsi="Times New Roman"/>
          <w:lang w:val="en-US"/>
        </w:rPr>
        <w:t xml:space="preserve">scheme </w:t>
      </w:r>
      <w:r w:rsidR="00B24D44" w:rsidRPr="004F2E6E">
        <w:rPr>
          <w:rFonts w:ascii="Times New Roman" w:hAnsi="Times New Roman"/>
          <w:lang w:val="en-US"/>
        </w:rPr>
        <w:t>described in the previous section.</w:t>
      </w:r>
    </w:p>
    <w:p w14:paraId="7FB64506" w14:textId="04C1B366" w:rsidR="0033350E" w:rsidRPr="004F2E6E" w:rsidRDefault="00B24D44" w:rsidP="00A42B94">
      <w:pPr>
        <w:spacing w:before="120"/>
        <w:rPr>
          <w:rFonts w:ascii="Times New Roman" w:hAnsi="Times New Roman"/>
          <w:szCs w:val="20"/>
          <w:lang w:val="en-US"/>
        </w:rPr>
      </w:pPr>
      <w:r w:rsidRPr="004F2E6E">
        <w:rPr>
          <w:rFonts w:ascii="Times New Roman" w:hAnsi="Times New Roman"/>
        </w:rPr>
        <w:lastRenderedPageBreak/>
        <w:t xml:space="preserve">As one of the primary objectives of NR-unlicensed </w:t>
      </w:r>
      <w:r w:rsidR="00E2033B" w:rsidRPr="004F2E6E">
        <w:rPr>
          <w:rFonts w:ascii="Times New Roman" w:hAnsi="Times New Roman"/>
        </w:rPr>
        <w:t>W</w:t>
      </w:r>
      <w:r w:rsidRPr="004F2E6E">
        <w:rPr>
          <w:rFonts w:ascii="Times New Roman" w:hAnsi="Times New Roman"/>
        </w:rPr>
        <w:t xml:space="preserve">I phase </w:t>
      </w:r>
      <w:r w:rsidR="00E2033B" w:rsidRPr="004F2E6E">
        <w:rPr>
          <w:rFonts w:ascii="Times New Roman" w:hAnsi="Times New Roman"/>
        </w:rPr>
        <w:t xml:space="preserve">for Rel-16 </w:t>
      </w:r>
      <w:r w:rsidRPr="004F2E6E">
        <w:rPr>
          <w:rFonts w:ascii="Times New Roman" w:hAnsi="Times New Roman"/>
        </w:rPr>
        <w:t xml:space="preserve">is to study the feasibility of </w:t>
      </w:r>
      <w:r w:rsidR="008B2A1C" w:rsidRPr="004F2E6E">
        <w:rPr>
          <w:rFonts w:ascii="Times New Roman" w:hAnsi="Times New Roman"/>
        </w:rPr>
        <w:t>inheriting NR physical channel</w:t>
      </w:r>
      <w:r w:rsidR="003422CD" w:rsidRPr="004F2E6E">
        <w:rPr>
          <w:rFonts w:ascii="Times New Roman" w:hAnsi="Times New Roman"/>
        </w:rPr>
        <w:t xml:space="preserve"> </w:t>
      </w:r>
      <w:r w:rsidRPr="004F2E6E">
        <w:rPr>
          <w:rFonts w:ascii="Times New Roman" w:hAnsi="Times New Roman"/>
        </w:rPr>
        <w:t>framework</w:t>
      </w:r>
      <w:r w:rsidR="008B2A1C" w:rsidRPr="004F2E6E">
        <w:rPr>
          <w:rFonts w:ascii="Times New Roman" w:hAnsi="Times New Roman"/>
        </w:rPr>
        <w:t>s</w:t>
      </w:r>
      <w:r w:rsidRPr="004F2E6E">
        <w:rPr>
          <w:rFonts w:ascii="Times New Roman" w:hAnsi="Times New Roman"/>
        </w:rPr>
        <w:t xml:space="preserve"> as baseline, </w:t>
      </w:r>
      <w:r w:rsidR="008B2A1C" w:rsidRPr="004F2E6E">
        <w:rPr>
          <w:rFonts w:ascii="Times New Roman" w:hAnsi="Times New Roman"/>
        </w:rPr>
        <w:t xml:space="preserve">by </w:t>
      </w:r>
      <w:r w:rsidRPr="004F2E6E">
        <w:rPr>
          <w:rFonts w:ascii="Times New Roman" w:hAnsi="Times New Roman"/>
        </w:rPr>
        <w:t xml:space="preserve">avoiding </w:t>
      </w:r>
      <w:r w:rsidR="008B2A1C" w:rsidRPr="004F2E6E">
        <w:rPr>
          <w:rFonts w:ascii="Times New Roman" w:hAnsi="Times New Roman"/>
        </w:rPr>
        <w:t xml:space="preserve">any </w:t>
      </w:r>
      <w:r w:rsidRPr="004F2E6E">
        <w:rPr>
          <w:rFonts w:ascii="Times New Roman" w:hAnsi="Times New Roman"/>
        </w:rPr>
        <w:t>unnecessary divergence from the decision</w:t>
      </w:r>
      <w:r w:rsidR="002F586B" w:rsidRPr="004F2E6E">
        <w:rPr>
          <w:rFonts w:ascii="Times New Roman" w:hAnsi="Times New Roman"/>
        </w:rPr>
        <w:t>s</w:t>
      </w:r>
      <w:r w:rsidRPr="004F2E6E">
        <w:rPr>
          <w:rFonts w:ascii="Times New Roman" w:hAnsi="Times New Roman"/>
        </w:rPr>
        <w:t xml:space="preserve"> made in NR WI phase for Rel-15, </w:t>
      </w:r>
      <w:r w:rsidR="00F31258" w:rsidRPr="004F2E6E">
        <w:rPr>
          <w:rFonts w:ascii="Times New Roman" w:hAnsi="Times New Roman"/>
        </w:rPr>
        <w:t>it is imperative to look into NR physical channels and identify the essential enhancements and modifications that need to</w:t>
      </w:r>
      <w:r w:rsidR="003422CD" w:rsidRPr="004F2E6E">
        <w:rPr>
          <w:rFonts w:ascii="Times New Roman" w:hAnsi="Times New Roman"/>
        </w:rPr>
        <w:t xml:space="preserve"> be</w:t>
      </w:r>
      <w:r w:rsidR="00F31258" w:rsidRPr="004F2E6E">
        <w:rPr>
          <w:rFonts w:ascii="Times New Roman" w:hAnsi="Times New Roman"/>
        </w:rPr>
        <w:t xml:space="preserve"> incorporated in order to enable the unlicensed operation</w:t>
      </w:r>
      <w:r w:rsidR="00A42B94" w:rsidRPr="004F2E6E">
        <w:rPr>
          <w:rFonts w:ascii="Times New Roman" w:hAnsi="Times New Roman"/>
        </w:rPr>
        <w:t>.</w:t>
      </w:r>
    </w:p>
    <w:p w14:paraId="10A2109A" w14:textId="3EE15FEE" w:rsidR="00795EA6" w:rsidRPr="004F2E6E" w:rsidRDefault="00F05E30" w:rsidP="00795EA6">
      <w:pPr>
        <w:spacing w:before="240" w:after="240"/>
        <w:rPr>
          <w:rFonts w:ascii="Times New Roman" w:hAnsi="Times New Roman"/>
          <w:szCs w:val="20"/>
          <w:lang w:val="en-US"/>
        </w:rPr>
      </w:pPr>
      <w:r w:rsidRPr="004F2E6E">
        <w:rPr>
          <w:rFonts w:ascii="Times New Roman" w:hAnsi="Times New Roman"/>
          <w:szCs w:val="20"/>
          <w:lang w:val="en-US"/>
        </w:rPr>
        <w:t>Based</w:t>
      </w:r>
      <w:r w:rsidR="00795EA6" w:rsidRPr="004F2E6E">
        <w:rPr>
          <w:rFonts w:ascii="Times New Roman" w:hAnsi="Times New Roman"/>
          <w:szCs w:val="20"/>
          <w:lang w:val="en-US"/>
        </w:rPr>
        <w:t xml:space="preserve"> on the above discussion, </w:t>
      </w:r>
      <w:r w:rsidR="00E2033B" w:rsidRPr="004F2E6E">
        <w:rPr>
          <w:rFonts w:ascii="Times New Roman" w:hAnsi="Times New Roman"/>
          <w:szCs w:val="20"/>
          <w:lang w:val="en-US"/>
        </w:rPr>
        <w:t>p</w:t>
      </w:r>
      <w:r w:rsidR="00795EA6" w:rsidRPr="004F2E6E">
        <w:rPr>
          <w:rFonts w:ascii="Times New Roman" w:hAnsi="Times New Roman"/>
          <w:szCs w:val="20"/>
          <w:lang w:val="en-US"/>
        </w:rPr>
        <w:t>otential enhancements of various NR uplink physical channels are described in the following subsections.</w:t>
      </w:r>
    </w:p>
    <w:p w14:paraId="13F27A36" w14:textId="1CC9DEF8" w:rsidR="00FA2FEB" w:rsidRPr="004F2E6E" w:rsidRDefault="00FA2FEB" w:rsidP="007657BD">
      <w:pPr>
        <w:pStyle w:val="Heading2"/>
        <w:rPr>
          <w:rFonts w:cs="Times New Roman"/>
          <w:lang w:val="en-US"/>
        </w:rPr>
      </w:pPr>
      <w:r w:rsidRPr="004F2E6E">
        <w:rPr>
          <w:rFonts w:cs="Times New Roman"/>
          <w:lang w:val="en-US"/>
        </w:rPr>
        <w:t>Enhancements of NR PUCCH formats to enable unlicensed operation</w:t>
      </w:r>
    </w:p>
    <w:p w14:paraId="02F55830" w14:textId="77777777" w:rsidR="00981CFF" w:rsidRPr="004F2E6E" w:rsidRDefault="00981CFF" w:rsidP="007657BD">
      <w:pPr>
        <w:rPr>
          <w:rFonts w:ascii="Times New Roman" w:hAnsi="Times New Roman"/>
          <w:lang w:val="en-US"/>
        </w:rPr>
      </w:pPr>
      <w:r w:rsidRPr="004F2E6E">
        <w:rPr>
          <w:rFonts w:ascii="Times New Roman" w:hAnsi="Times New Roman"/>
          <w:lang w:val="en-US"/>
        </w:rPr>
        <w:t>NR framework defines 5 PUCCH formats, which can be categorized into two classes based on their frequency domain span:</w:t>
      </w:r>
    </w:p>
    <w:p w14:paraId="4691BFA0" w14:textId="58C619B4" w:rsidR="00981CFF" w:rsidRPr="004F2E6E" w:rsidRDefault="00981CFF" w:rsidP="007657BD">
      <w:pPr>
        <w:pStyle w:val="ListParagraph"/>
        <w:numPr>
          <w:ilvl w:val="0"/>
          <w:numId w:val="10"/>
        </w:numPr>
        <w:rPr>
          <w:lang w:val="en-US"/>
        </w:rPr>
      </w:pPr>
      <w:r w:rsidRPr="004F2E6E">
        <w:rPr>
          <w:lang w:val="en-US"/>
        </w:rPr>
        <w:t>Single-PRB transmission: three PUCCH formats</w:t>
      </w:r>
      <w:r w:rsidR="00CB1E08" w:rsidRPr="004F2E6E">
        <w:rPr>
          <w:lang w:val="en-US"/>
        </w:rPr>
        <w:t xml:space="preserve">, viz. </w:t>
      </w:r>
      <w:r w:rsidR="00D12844" w:rsidRPr="004F2E6E">
        <w:rPr>
          <w:lang w:val="en-US"/>
        </w:rPr>
        <w:t>f</w:t>
      </w:r>
      <w:r w:rsidRPr="004F2E6E">
        <w:rPr>
          <w:lang w:val="en-US"/>
        </w:rPr>
        <w:t xml:space="preserve">ormats 0/1/4 </w:t>
      </w:r>
      <w:r w:rsidR="00023BE0" w:rsidRPr="004F2E6E">
        <w:rPr>
          <w:lang w:val="en-US"/>
        </w:rPr>
        <w:t>use</w:t>
      </w:r>
      <w:r w:rsidRPr="004F2E6E">
        <w:rPr>
          <w:lang w:val="en-US"/>
        </w:rPr>
        <w:t xml:space="preserve"> single-PRB transmission.</w:t>
      </w:r>
    </w:p>
    <w:p w14:paraId="46266BA7" w14:textId="0144BE6A" w:rsidR="00981CFF" w:rsidRPr="004F2E6E" w:rsidRDefault="00981CFF" w:rsidP="007657BD">
      <w:pPr>
        <w:pStyle w:val="ListParagraph"/>
        <w:numPr>
          <w:ilvl w:val="0"/>
          <w:numId w:val="10"/>
        </w:numPr>
        <w:rPr>
          <w:lang w:val="en-US"/>
        </w:rPr>
      </w:pPr>
      <w:r w:rsidRPr="004F2E6E">
        <w:rPr>
          <w:lang w:val="en-US"/>
        </w:rPr>
        <w:t>Multi-PRB transmi</w:t>
      </w:r>
      <w:r w:rsidR="00D12844" w:rsidRPr="004F2E6E">
        <w:rPr>
          <w:lang w:val="en-US"/>
        </w:rPr>
        <w:t>ssion: two PUCCH formats, viz. f</w:t>
      </w:r>
      <w:r w:rsidRPr="004F2E6E">
        <w:rPr>
          <w:lang w:val="en-US"/>
        </w:rPr>
        <w:t xml:space="preserve">ormats 2/3 </w:t>
      </w:r>
      <w:r w:rsidR="00023BE0" w:rsidRPr="004F2E6E">
        <w:rPr>
          <w:lang w:val="en-US"/>
        </w:rPr>
        <w:t>use</w:t>
      </w:r>
      <w:r w:rsidRPr="004F2E6E">
        <w:rPr>
          <w:lang w:val="en-US"/>
        </w:rPr>
        <w:t xml:space="preserve"> multi-PRB transmission. </w:t>
      </w:r>
    </w:p>
    <w:p w14:paraId="33EB7142" w14:textId="77777777" w:rsidR="005E417A" w:rsidRPr="004F2E6E" w:rsidRDefault="005E417A" w:rsidP="007657BD">
      <w:pPr>
        <w:pStyle w:val="ListParagraph"/>
        <w:ind w:left="0"/>
        <w:rPr>
          <w:lang w:val="en-US"/>
        </w:rPr>
      </w:pPr>
    </w:p>
    <w:p w14:paraId="6283FBC3" w14:textId="6693728F" w:rsidR="00981CFF" w:rsidRPr="004F2E6E" w:rsidRDefault="00981CFF" w:rsidP="007657BD">
      <w:pPr>
        <w:pStyle w:val="ListParagraph"/>
        <w:ind w:left="0"/>
        <w:rPr>
          <w:lang w:val="en-US"/>
        </w:rPr>
      </w:pPr>
      <w:r w:rsidRPr="004F2E6E">
        <w:rPr>
          <w:lang w:val="en-US"/>
        </w:rPr>
        <w:t>Potential enhancement scopes of each of these two categories of PUCCH formats are explored in the following subsections.</w:t>
      </w:r>
    </w:p>
    <w:p w14:paraId="30FA5900" w14:textId="32B0E260" w:rsidR="00981CFF" w:rsidRPr="00587802" w:rsidRDefault="00001484" w:rsidP="007657BD">
      <w:pPr>
        <w:pStyle w:val="Heading3"/>
        <w:rPr>
          <w:rFonts w:ascii="Times New Roman" w:hAnsi="Times New Roman"/>
          <w:lang w:val="en-US"/>
        </w:rPr>
      </w:pPr>
      <w:r w:rsidRPr="00587802">
        <w:rPr>
          <w:rFonts w:ascii="Times New Roman" w:hAnsi="Times New Roman"/>
          <w:lang w:val="en-US"/>
        </w:rPr>
        <w:t>NR PUCCH formats 0/1</w:t>
      </w:r>
    </w:p>
    <w:p w14:paraId="4485084E" w14:textId="64E253E4" w:rsidR="00FA2FEB" w:rsidRDefault="00231BFF" w:rsidP="007657BD">
      <w:pPr>
        <w:rPr>
          <w:rFonts w:ascii="Times New Roman" w:hAnsi="Times New Roman"/>
          <w:lang w:val="en-US"/>
        </w:rPr>
      </w:pPr>
      <w:r>
        <w:rPr>
          <w:rFonts w:ascii="Times New Roman" w:hAnsi="Times New Roman"/>
          <w:lang w:val="en-US"/>
        </w:rPr>
        <w:t>NR PUCCH formats 0/1</w:t>
      </w:r>
      <w:r w:rsidR="00FA2FEB" w:rsidRPr="004F2E6E">
        <w:rPr>
          <w:rFonts w:ascii="Times New Roman" w:hAnsi="Times New Roman"/>
          <w:lang w:val="en-US"/>
        </w:rPr>
        <w:t xml:space="preserve"> allow UE multiplexing in the code domain (using cyclic shift </w:t>
      </w:r>
      <w:r w:rsidR="008967D7" w:rsidRPr="004F2E6E">
        <w:rPr>
          <w:rFonts w:ascii="Times New Roman" w:hAnsi="Times New Roman"/>
          <w:lang w:val="en-US"/>
        </w:rPr>
        <w:t>and/</w:t>
      </w:r>
      <w:r w:rsidR="00FA2FEB" w:rsidRPr="004F2E6E">
        <w:rPr>
          <w:rFonts w:ascii="Times New Roman" w:hAnsi="Times New Roman"/>
          <w:lang w:val="en-US"/>
        </w:rPr>
        <w:t>or OCC) and can span across 1 PRB in frequency domain. While format 0 can span 1~2 OFDM symbol</w:t>
      </w:r>
      <w:r w:rsidR="00593B4F" w:rsidRPr="004F2E6E">
        <w:rPr>
          <w:rFonts w:ascii="Times New Roman" w:hAnsi="Times New Roman"/>
          <w:lang w:val="en-US"/>
        </w:rPr>
        <w:t>(</w:t>
      </w:r>
      <w:r w:rsidR="00FA2FEB" w:rsidRPr="004F2E6E">
        <w:rPr>
          <w:rFonts w:ascii="Times New Roman" w:hAnsi="Times New Roman"/>
          <w:lang w:val="en-US"/>
        </w:rPr>
        <w:t>s</w:t>
      </w:r>
      <w:r w:rsidR="00593B4F" w:rsidRPr="004F2E6E">
        <w:rPr>
          <w:rFonts w:ascii="Times New Roman" w:hAnsi="Times New Roman"/>
          <w:lang w:val="en-US"/>
        </w:rPr>
        <w:t>)</w:t>
      </w:r>
      <w:r>
        <w:rPr>
          <w:rFonts w:ascii="Times New Roman" w:hAnsi="Times New Roman"/>
          <w:lang w:val="en-US"/>
        </w:rPr>
        <w:t xml:space="preserve"> within a slot, format 1 has</w:t>
      </w:r>
      <w:r w:rsidR="00FA2FEB" w:rsidRPr="004F2E6E">
        <w:rPr>
          <w:rFonts w:ascii="Times New Roman" w:hAnsi="Times New Roman"/>
          <w:lang w:val="en-US"/>
        </w:rPr>
        <w:t xml:space="preserve"> a more dynamic timespan, with a range of 4~14 symbols within a slot. </w:t>
      </w:r>
      <w:r w:rsidR="00593B4F" w:rsidRPr="004F2E6E">
        <w:rPr>
          <w:rFonts w:ascii="Times New Roman" w:hAnsi="Times New Roman"/>
          <w:lang w:val="en-US"/>
        </w:rPr>
        <w:t xml:space="preserve">Formats 0/1 are intended </w:t>
      </w:r>
      <w:r w:rsidR="007F1CCC" w:rsidRPr="004F2E6E">
        <w:rPr>
          <w:rFonts w:ascii="Times New Roman" w:hAnsi="Times New Roman"/>
          <w:lang w:val="en-US"/>
        </w:rPr>
        <w:t>to carry</w:t>
      </w:r>
      <w:r w:rsidR="00593B4F" w:rsidRPr="004F2E6E">
        <w:rPr>
          <w:rFonts w:ascii="Times New Roman" w:hAnsi="Times New Roman"/>
          <w:lang w:val="en-US"/>
        </w:rPr>
        <w:t xml:space="preserve"> small payload size, e.g. 1~2 UCI bit(s</w:t>
      </w:r>
      <w:r>
        <w:rPr>
          <w:rFonts w:ascii="Times New Roman" w:hAnsi="Times New Roman"/>
          <w:lang w:val="en-US"/>
        </w:rPr>
        <w:t>)</w:t>
      </w:r>
      <w:r w:rsidR="00593B4F" w:rsidRPr="004F2E6E">
        <w:rPr>
          <w:rFonts w:ascii="Times New Roman" w:hAnsi="Times New Roman"/>
          <w:lang w:val="en-US"/>
        </w:rPr>
        <w:t xml:space="preserve">. None of these formats, however, meet the OCB requirement of unlicensed domain, owing to their bandwidth limitation of less than 2 MHz. Moreover, due to regulatory PSD limitation of 10 dBm/1MHz, these formats in </w:t>
      </w:r>
      <w:r w:rsidR="00F14C05" w:rsidRPr="004F2E6E">
        <w:rPr>
          <w:rFonts w:ascii="Times New Roman" w:hAnsi="Times New Roman"/>
          <w:lang w:val="en-US"/>
        </w:rPr>
        <w:t xml:space="preserve">Rel-15 </w:t>
      </w:r>
      <w:r w:rsidR="00593B4F" w:rsidRPr="004F2E6E">
        <w:rPr>
          <w:rFonts w:ascii="Times New Roman" w:hAnsi="Times New Roman"/>
          <w:lang w:val="en-US"/>
        </w:rPr>
        <w:t>NR form</w:t>
      </w:r>
      <w:r w:rsidR="007F1CCC" w:rsidRPr="004F2E6E">
        <w:rPr>
          <w:rFonts w:ascii="Times New Roman" w:hAnsi="Times New Roman"/>
          <w:lang w:val="en-US"/>
        </w:rPr>
        <w:t>s</w:t>
      </w:r>
      <w:r w:rsidR="00593B4F" w:rsidRPr="004F2E6E">
        <w:rPr>
          <w:rFonts w:ascii="Times New Roman" w:hAnsi="Times New Roman"/>
          <w:lang w:val="en-US"/>
        </w:rPr>
        <w:t xml:space="preserve"> are severely restricted in transmit power due to 1 PRB frequency resource allocation, which is always less than 1 MHz in FR1. </w:t>
      </w:r>
    </w:p>
    <w:p w14:paraId="59B94238" w14:textId="1D840C54" w:rsidR="00231BFF" w:rsidRDefault="00231BFF" w:rsidP="007657BD">
      <w:pPr>
        <w:rPr>
          <w:rFonts w:ascii="Times New Roman" w:hAnsi="Times New Roman"/>
          <w:lang w:val="en-US"/>
        </w:rPr>
      </w:pPr>
      <w:r>
        <w:rPr>
          <w:rFonts w:ascii="Times New Roman" w:hAnsi="Times New Roman"/>
          <w:lang w:val="en-US"/>
        </w:rPr>
        <w:t>In the above context, we made an agreement in the last RAN1 meeting [2] regarding enhancement of Rel-15 PUCCH formats 0/1 from single-PRB to multi-PRB format as follows:</w:t>
      </w:r>
    </w:p>
    <w:p w14:paraId="3064DDE4" w14:textId="77777777" w:rsidR="00231BFF" w:rsidRPr="00F46CAE" w:rsidRDefault="00231BFF" w:rsidP="007657BD">
      <w:pPr>
        <w:rPr>
          <w:i/>
        </w:rPr>
      </w:pPr>
      <w:r w:rsidRPr="00F46CAE">
        <w:rPr>
          <w:i/>
          <w:highlight w:val="green"/>
        </w:rPr>
        <w:t>Agreement:</w:t>
      </w:r>
    </w:p>
    <w:p w14:paraId="28A1401B" w14:textId="77777777" w:rsidR="00231BFF" w:rsidRPr="00F46CAE" w:rsidRDefault="00231BFF" w:rsidP="007657BD">
      <w:pPr>
        <w:rPr>
          <w:i/>
        </w:rPr>
      </w:pPr>
      <w:r w:rsidRPr="00F46CAE">
        <w:rPr>
          <w:i/>
        </w:rPr>
        <w:t>Support enhancement of Rel-15 PUCCH formats PF0 and PF1 as follows:</w:t>
      </w:r>
    </w:p>
    <w:p w14:paraId="4D252233" w14:textId="77777777" w:rsidR="00231BFF" w:rsidRPr="00F46CAE" w:rsidRDefault="00231BFF" w:rsidP="007657BD">
      <w:pPr>
        <w:numPr>
          <w:ilvl w:val="0"/>
          <w:numId w:val="31"/>
        </w:numPr>
        <w:spacing w:after="0"/>
        <w:rPr>
          <w:i/>
        </w:rPr>
      </w:pPr>
      <w:r w:rsidRPr="00F46CAE">
        <w:rPr>
          <w:i/>
        </w:rPr>
        <w:t>Mapping to physical resources of one full interlace in 20 MHz.</w:t>
      </w:r>
    </w:p>
    <w:p w14:paraId="249DE8ED" w14:textId="77777777" w:rsidR="00231BFF" w:rsidRPr="00F46CAE" w:rsidRDefault="00231BFF" w:rsidP="007657BD">
      <w:pPr>
        <w:numPr>
          <w:ilvl w:val="1"/>
          <w:numId w:val="31"/>
        </w:numPr>
        <w:spacing w:after="0"/>
        <w:rPr>
          <w:i/>
        </w:rPr>
      </w:pPr>
      <w:r w:rsidRPr="00F46CAE">
        <w:rPr>
          <w:i/>
        </w:rPr>
        <w:t>FFS: Sequence type and mapping considering the following alternatives:</w:t>
      </w:r>
    </w:p>
    <w:p w14:paraId="58FDA33D" w14:textId="77777777" w:rsidR="00231BFF" w:rsidRPr="00F46CAE" w:rsidRDefault="00231BFF" w:rsidP="007657BD">
      <w:pPr>
        <w:numPr>
          <w:ilvl w:val="2"/>
          <w:numId w:val="31"/>
        </w:numPr>
        <w:spacing w:after="0"/>
        <w:rPr>
          <w:i/>
        </w:rPr>
      </w:pPr>
      <w:r w:rsidRPr="00F46CAE">
        <w:rPr>
          <w:i/>
        </w:rPr>
        <w:t>Alt-1: Repetition of the length-12 Rel-15 PF0 and PF1 sequence in each PRB of an interlace with mechanism to control PAPR/CM considering the following alternatives</w:t>
      </w:r>
    </w:p>
    <w:p w14:paraId="156C3E85" w14:textId="77777777" w:rsidR="00231BFF" w:rsidRPr="00F46CAE" w:rsidRDefault="00231BFF" w:rsidP="007657BD">
      <w:pPr>
        <w:numPr>
          <w:ilvl w:val="3"/>
          <w:numId w:val="31"/>
        </w:numPr>
        <w:spacing w:after="0"/>
        <w:rPr>
          <w:i/>
        </w:rPr>
      </w:pPr>
      <w:r w:rsidRPr="00F46CAE">
        <w:rPr>
          <w:i/>
        </w:rPr>
        <w:t xml:space="preserve">Alt-1a: Cycling of cyclic shifts across PRBs </w:t>
      </w:r>
    </w:p>
    <w:p w14:paraId="74A7223F" w14:textId="77777777" w:rsidR="00231BFF" w:rsidRPr="00F46CAE" w:rsidRDefault="00231BFF" w:rsidP="007657BD">
      <w:pPr>
        <w:numPr>
          <w:ilvl w:val="3"/>
          <w:numId w:val="31"/>
        </w:numPr>
        <w:spacing w:after="0"/>
        <w:rPr>
          <w:i/>
        </w:rPr>
      </w:pPr>
      <w:r w:rsidRPr="00F46CAE">
        <w:rPr>
          <w:i/>
        </w:rPr>
        <w:t>Alt-1b: Phase rotation across PRBs of an interlace where the phase rotation is can be per RE or per PRB</w:t>
      </w:r>
    </w:p>
    <w:p w14:paraId="4AD9B1FD" w14:textId="77777777" w:rsidR="00231BFF" w:rsidRPr="00F46CAE" w:rsidRDefault="00231BFF" w:rsidP="007657BD">
      <w:pPr>
        <w:numPr>
          <w:ilvl w:val="2"/>
          <w:numId w:val="31"/>
        </w:numPr>
        <w:spacing w:after="0"/>
        <w:rPr>
          <w:i/>
        </w:rPr>
      </w:pPr>
      <w:r w:rsidRPr="00F46CAE">
        <w:rPr>
          <w:i/>
        </w:rPr>
        <w:t>Alt-2: Mapping of different length-12 Rel-15 PF0 and PF1 sequences to the PRBs of an interlace based on different group number u (range is 0 .. 29)</w:t>
      </w:r>
    </w:p>
    <w:p w14:paraId="1C8E0E5B" w14:textId="77777777" w:rsidR="00231BFF" w:rsidRPr="00F46CAE" w:rsidRDefault="00231BFF" w:rsidP="007657BD">
      <w:pPr>
        <w:numPr>
          <w:ilvl w:val="2"/>
          <w:numId w:val="31"/>
        </w:numPr>
        <w:spacing w:after="0"/>
        <w:rPr>
          <w:i/>
        </w:rPr>
      </w:pPr>
      <w:r w:rsidRPr="00F46CAE">
        <w:rPr>
          <w:i/>
        </w:rPr>
        <w:t>Alt-3: Mapping of a single long sequence to the PRBs of an interlace</w:t>
      </w:r>
    </w:p>
    <w:p w14:paraId="10C96B90" w14:textId="77777777" w:rsidR="00231BFF" w:rsidRPr="00F46CAE" w:rsidRDefault="00231BFF" w:rsidP="007657BD">
      <w:pPr>
        <w:numPr>
          <w:ilvl w:val="1"/>
          <w:numId w:val="31"/>
        </w:numPr>
        <w:spacing w:after="0"/>
        <w:rPr>
          <w:i/>
        </w:rPr>
      </w:pPr>
      <w:r w:rsidRPr="00F46CAE">
        <w:rPr>
          <w:i/>
        </w:rPr>
        <w:t xml:space="preserve">FFS: Impact due to guardbands </w:t>
      </w:r>
    </w:p>
    <w:p w14:paraId="1EDEBD08" w14:textId="77777777" w:rsidR="00231BFF" w:rsidRPr="00231BFF" w:rsidRDefault="00231BFF" w:rsidP="007657BD">
      <w:pPr>
        <w:numPr>
          <w:ilvl w:val="0"/>
          <w:numId w:val="31"/>
        </w:numPr>
        <w:spacing w:after="0"/>
        <w:rPr>
          <w:rFonts w:ascii="Times New Roman" w:hAnsi="Times New Roman"/>
          <w:lang w:val="en-US"/>
        </w:rPr>
      </w:pPr>
      <w:r w:rsidRPr="00231BFF">
        <w:rPr>
          <w:i/>
        </w:rPr>
        <w:t>Note: Decisions on the above should be based on at least performance using the agreed MCL metric and specification impact</w:t>
      </w:r>
    </w:p>
    <w:p w14:paraId="6DD9B666" w14:textId="62068BB5" w:rsidR="00231BFF" w:rsidRPr="002355BE" w:rsidRDefault="00231BFF" w:rsidP="007657BD">
      <w:pPr>
        <w:numPr>
          <w:ilvl w:val="0"/>
          <w:numId w:val="31"/>
        </w:numPr>
        <w:spacing w:after="0"/>
        <w:rPr>
          <w:rFonts w:ascii="Times New Roman" w:hAnsi="Times New Roman"/>
          <w:lang w:val="en-US"/>
        </w:rPr>
      </w:pPr>
      <w:r w:rsidRPr="00231BFF">
        <w:rPr>
          <w:i/>
        </w:rPr>
        <w:t>Note: Interlaced PF2 and 3 are not enhanced to support 1-2 bit payloads</w:t>
      </w:r>
    </w:p>
    <w:p w14:paraId="277DB7D9" w14:textId="77777777" w:rsidR="002355BE" w:rsidRDefault="002355BE" w:rsidP="007657BD">
      <w:pPr>
        <w:spacing w:after="0"/>
        <w:ind w:left="720"/>
        <w:rPr>
          <w:i/>
        </w:rPr>
      </w:pPr>
    </w:p>
    <w:p w14:paraId="52B4CA66" w14:textId="779B8369" w:rsidR="002355BE" w:rsidRDefault="00E13B35" w:rsidP="007657BD">
      <w:pPr>
        <w:spacing w:after="0"/>
      </w:pPr>
      <w:r>
        <w:t>As per the above agreement, there are two main approaches for sequence type and mapping on interlaced PRBs for PF0/1: either one single long sequence</w:t>
      </w:r>
      <w:r w:rsidR="007657BD">
        <w:t xml:space="preserve">, </w:t>
      </w:r>
      <w:r>
        <w:t xml:space="preserve">or </w:t>
      </w:r>
      <w:r>
        <w:lastRenderedPageBreak/>
        <w:t xml:space="preserve">repetitions of Rel-15 PF0/1 sequences of length-12. </w:t>
      </w:r>
      <w:r w:rsidR="007657BD">
        <w:t>Since the correlation property of a long sequence may get degraded with distributed allocation across frequency (as in the case for interlaced PRBs), the performance of non-coherent detection based PF0 would be impacted especially under larger channel delay spread, compared to repeated short sequence mapped on non-contiguous PRBs, while each sequence is confined within one PRB.</w:t>
      </w:r>
      <w:r w:rsidR="00EA77D2">
        <w:t xml:space="preserve"> Therefore, from performance perspective, Alt</w:t>
      </w:r>
      <w:r w:rsidR="00885569">
        <w:t>s</w:t>
      </w:r>
      <w:r w:rsidR="00EA77D2">
        <w:t xml:space="preserve">-1/2 </w:t>
      </w:r>
      <w:r w:rsidR="002F2B7C">
        <w:t xml:space="preserve">are </w:t>
      </w:r>
      <w:r w:rsidR="00EA77D2">
        <w:t xml:space="preserve">more robust to channel delay spread and its impact to sequence correlation property than Alt-3. </w:t>
      </w:r>
      <w:r w:rsidR="00885569">
        <w:t xml:space="preserve">Alts-1 and 2 differ in the mechanisms applied for controlling PAPR/CM that’s essential for repeated transmission of sequence (which inherently exacerbates PAPR/CM). From specification impact perspective, Alt-1a is the most straightforward approach to adopt among the two alternatives. </w:t>
      </w:r>
    </w:p>
    <w:p w14:paraId="380E78A5" w14:textId="791A8EE4" w:rsidR="002355BE" w:rsidRPr="004F2E6E" w:rsidRDefault="002355BE" w:rsidP="007657BD">
      <w:pPr>
        <w:spacing w:before="240" w:after="240"/>
        <w:rPr>
          <w:rFonts w:ascii="Times New Roman" w:hAnsi="Times New Roman"/>
          <w:b/>
          <w:szCs w:val="20"/>
          <w:u w:val="single"/>
          <w:lang w:val="en-US"/>
        </w:rPr>
      </w:pPr>
      <w:r w:rsidRPr="004F2E6E">
        <w:rPr>
          <w:rFonts w:ascii="Times New Roman" w:hAnsi="Times New Roman"/>
          <w:b/>
          <w:szCs w:val="20"/>
          <w:u w:val="single"/>
          <w:lang w:val="en-US"/>
        </w:rPr>
        <w:t xml:space="preserve">Proposal </w:t>
      </w:r>
      <w:r w:rsidR="005E048E">
        <w:rPr>
          <w:rFonts w:ascii="Times New Roman" w:hAnsi="Times New Roman"/>
          <w:b/>
          <w:szCs w:val="20"/>
          <w:u w:val="single"/>
          <w:lang w:val="en-US"/>
        </w:rPr>
        <w:t>3</w:t>
      </w:r>
    </w:p>
    <w:p w14:paraId="7CC59B5E" w14:textId="647206FD" w:rsidR="002355BE" w:rsidRPr="002355BE" w:rsidRDefault="002355BE" w:rsidP="007657BD">
      <w:pPr>
        <w:spacing w:after="0"/>
        <w:rPr>
          <w:rFonts w:ascii="Times New Roman" w:hAnsi="Times New Roman"/>
          <w:lang w:val="en-US"/>
        </w:rPr>
      </w:pPr>
      <w:r w:rsidRPr="002355BE">
        <w:rPr>
          <w:rFonts w:ascii="Times New Roman" w:hAnsi="Times New Roman"/>
          <w:b/>
          <w:i/>
          <w:lang w:val="en-US"/>
        </w:rPr>
        <w:t>Support enhancement of Rel-15 PUCCH formats PF0 and PF1 by repetition of the length-12 Rel-15 PF0 and PF1 sequence in each PRB of an interlace, with cycling of cyclic shifts across PRBs, i.e. Alt-1a.</w:t>
      </w:r>
    </w:p>
    <w:p w14:paraId="302A9A9D" w14:textId="77777777" w:rsidR="00231BFF" w:rsidRDefault="00231BFF" w:rsidP="007657BD">
      <w:pPr>
        <w:spacing w:after="0"/>
        <w:ind w:left="720"/>
        <w:rPr>
          <w:i/>
        </w:rPr>
      </w:pPr>
    </w:p>
    <w:p w14:paraId="418ED881" w14:textId="0AA12FC7" w:rsidR="00981CFF" w:rsidRPr="004F2E6E" w:rsidRDefault="00981CFF" w:rsidP="008967D7">
      <w:pPr>
        <w:pStyle w:val="Heading3"/>
        <w:rPr>
          <w:rFonts w:ascii="Times New Roman" w:hAnsi="Times New Roman"/>
          <w:lang w:val="en-US"/>
        </w:rPr>
      </w:pPr>
      <w:r w:rsidRPr="004F2E6E">
        <w:rPr>
          <w:rFonts w:ascii="Times New Roman" w:hAnsi="Times New Roman"/>
          <w:lang w:val="en-US"/>
        </w:rPr>
        <w:t>NR PUCCH formats 2/3</w:t>
      </w:r>
    </w:p>
    <w:p w14:paraId="4CC099CD" w14:textId="4A6527A4" w:rsidR="0046629C" w:rsidRPr="004F2E6E" w:rsidRDefault="0046629C" w:rsidP="008967D7">
      <w:pPr>
        <w:rPr>
          <w:rFonts w:ascii="Times New Roman" w:hAnsi="Times New Roman"/>
          <w:lang w:val="en-US"/>
        </w:rPr>
      </w:pPr>
      <w:r w:rsidRPr="004F2E6E">
        <w:rPr>
          <w:rFonts w:ascii="Times New Roman" w:hAnsi="Times New Roman"/>
          <w:lang w:val="en-US"/>
        </w:rPr>
        <w:t xml:space="preserve">NR PUCCH formats 2/3 can span up to 16 PRBs across frequency domain. While format 2 can occupy 1~2 OFDM symbol(s) within a slot, format 3 has a more dynamic timespan, similar to formats 1/4 (i.e. 4~14 symbols within a slot). Both formats 2 and 3 are intended </w:t>
      </w:r>
      <w:r w:rsidR="001101DC" w:rsidRPr="004F2E6E">
        <w:rPr>
          <w:rFonts w:ascii="Times New Roman" w:hAnsi="Times New Roman"/>
          <w:lang w:val="en-US"/>
        </w:rPr>
        <w:t>to carry</w:t>
      </w:r>
      <w:r w:rsidRPr="004F2E6E">
        <w:rPr>
          <w:rFonts w:ascii="Times New Roman" w:hAnsi="Times New Roman"/>
          <w:lang w:val="en-US"/>
        </w:rPr>
        <w:t xml:space="preserve"> large UCI payload size (typically &gt; 2 bits).</w:t>
      </w:r>
      <w:r w:rsidR="000241B8" w:rsidRPr="004F2E6E">
        <w:rPr>
          <w:rFonts w:ascii="Times New Roman" w:hAnsi="Times New Roman"/>
          <w:lang w:val="en-US"/>
        </w:rPr>
        <w:t xml:space="preserve"> In the </w:t>
      </w:r>
      <w:r w:rsidR="00F14C05" w:rsidRPr="004F2E6E">
        <w:rPr>
          <w:rFonts w:ascii="Times New Roman" w:hAnsi="Times New Roman"/>
          <w:lang w:val="en-US"/>
        </w:rPr>
        <w:t xml:space="preserve">Rel-15 </w:t>
      </w:r>
      <w:r w:rsidR="000241B8" w:rsidRPr="004F2E6E">
        <w:rPr>
          <w:rFonts w:ascii="Times New Roman" w:hAnsi="Times New Roman"/>
          <w:lang w:val="en-US"/>
        </w:rPr>
        <w:t>NR specification for PUCCH formats 2/3, a maximum number of PRBs (</w:t>
      </w:r>
      <w:r w:rsidR="00AC6FC9" w:rsidRPr="004F2E6E">
        <w:rPr>
          <w:rFonts w:ascii="Times New Roman" w:hAnsi="Times New Roman"/>
          <w:lang w:val="en-US"/>
        </w:rPr>
        <w:t xml:space="preserve">which can be up to </w:t>
      </w:r>
      <w:r w:rsidR="000241B8" w:rsidRPr="004F2E6E">
        <w:rPr>
          <w:rFonts w:ascii="Times New Roman" w:hAnsi="Times New Roman"/>
          <w:lang w:val="en-US"/>
        </w:rPr>
        <w:t>16) is configured via RRC to</w:t>
      </w:r>
      <w:r w:rsidR="00AC6FC9" w:rsidRPr="004F2E6E">
        <w:rPr>
          <w:rFonts w:ascii="Times New Roman" w:hAnsi="Times New Roman"/>
          <w:lang w:val="en-US"/>
        </w:rPr>
        <w:t xml:space="preserve"> the</w:t>
      </w:r>
      <w:r w:rsidR="000241B8" w:rsidRPr="004F2E6E">
        <w:rPr>
          <w:rFonts w:ascii="Times New Roman" w:hAnsi="Times New Roman"/>
          <w:lang w:val="en-US"/>
        </w:rPr>
        <w:t xml:space="preserve"> UE while PUCCH resources are configured by gNB, but there is no notion of minimum number of PRBs that PUCCH formats 2/3 can occupy. Depending on the UCI payload size and configured maximum code rate, number of PRBs used for PUCCH format 2/3 transmission can be as small as 1 PRB. Since unlicensed operation with temporal allowance of not meeting regular OCB (i.e. 80%-100% of nominal channel bandwidth) requires at least 2 MHz transmission bandwidth, resource configurations for PUCCH formats 2/3 in unlicensed op</w:t>
      </w:r>
      <w:r w:rsidR="00AC6FC9" w:rsidRPr="004F2E6E">
        <w:rPr>
          <w:rFonts w:ascii="Times New Roman" w:hAnsi="Times New Roman"/>
          <w:lang w:val="en-US"/>
        </w:rPr>
        <w:t>eration require</w:t>
      </w:r>
      <w:r w:rsidR="000241B8" w:rsidRPr="004F2E6E">
        <w:rPr>
          <w:rFonts w:ascii="Times New Roman" w:hAnsi="Times New Roman"/>
          <w:lang w:val="en-US"/>
        </w:rPr>
        <w:t xml:space="preserve"> an additional configuration of minimum number of PRBs so as to ensure OCB to be minimum</w:t>
      </w:r>
      <w:r w:rsidR="001101DC" w:rsidRPr="004F2E6E">
        <w:rPr>
          <w:rFonts w:ascii="Times New Roman" w:hAnsi="Times New Roman"/>
          <w:lang w:val="en-US"/>
        </w:rPr>
        <w:t xml:space="preserve"> of</w:t>
      </w:r>
      <w:r w:rsidR="000241B8" w:rsidRPr="004F2E6E">
        <w:rPr>
          <w:rFonts w:ascii="Times New Roman" w:hAnsi="Times New Roman"/>
          <w:lang w:val="en-US"/>
        </w:rPr>
        <w:t xml:space="preserve"> 2 MHz, when temporal allowance can be used by regulation.  For 15/30/60 KHz SCS in FR1, the minimum number of PRBs required to meet 2 MHz OCB criteria is 12/6/3. </w:t>
      </w:r>
    </w:p>
    <w:p w14:paraId="3F2AFAB6" w14:textId="509DA08E" w:rsidR="008967D7" w:rsidRPr="004F2E6E" w:rsidRDefault="005E048E" w:rsidP="008967D7">
      <w:pPr>
        <w:spacing w:before="240" w:after="240"/>
        <w:rPr>
          <w:rFonts w:ascii="Times New Roman" w:hAnsi="Times New Roman"/>
          <w:b/>
          <w:szCs w:val="20"/>
          <w:u w:val="single"/>
          <w:lang w:val="en-US"/>
        </w:rPr>
      </w:pPr>
      <w:r>
        <w:rPr>
          <w:rFonts w:ascii="Times New Roman" w:hAnsi="Times New Roman"/>
          <w:b/>
          <w:szCs w:val="20"/>
          <w:u w:val="single"/>
          <w:lang w:val="en-US"/>
        </w:rPr>
        <w:t>Proposal 4</w:t>
      </w:r>
    </w:p>
    <w:p w14:paraId="6EE0F4E0" w14:textId="77777777" w:rsidR="008967D7" w:rsidRPr="004F2E6E" w:rsidRDefault="008967D7" w:rsidP="008967D7">
      <w:pPr>
        <w:rPr>
          <w:rFonts w:ascii="Times New Roman" w:hAnsi="Times New Roman"/>
          <w:b/>
          <w:i/>
          <w:szCs w:val="20"/>
          <w:lang w:val="en-US"/>
        </w:rPr>
      </w:pPr>
      <w:r w:rsidRPr="004F2E6E">
        <w:rPr>
          <w:rFonts w:ascii="Times New Roman" w:hAnsi="Times New Roman"/>
          <w:b/>
          <w:i/>
          <w:szCs w:val="20"/>
          <w:lang w:val="en-US"/>
        </w:rPr>
        <w:t>For NR PUCCH formats 2/3, the minimum number of PRBs is included in the specification to enable unlicensed operation, when temporal allowance of 2 MHz OCB is allowed by regulation.</w:t>
      </w:r>
    </w:p>
    <w:p w14:paraId="53FF7EF1" w14:textId="237EB510" w:rsidR="00BA149D" w:rsidRPr="009F69EE" w:rsidRDefault="008967D7" w:rsidP="009F69EE">
      <w:pPr>
        <w:pStyle w:val="ListParagraph"/>
        <w:numPr>
          <w:ilvl w:val="0"/>
          <w:numId w:val="27"/>
        </w:numPr>
        <w:rPr>
          <w:lang w:val="en-US"/>
        </w:rPr>
      </w:pPr>
      <w:r w:rsidRPr="004F2E6E">
        <w:rPr>
          <w:b/>
          <w:i/>
          <w:lang w:val="en-US"/>
        </w:rPr>
        <w:t>For 15/30/60 KHz subcarrier spacing in FR1, minimum number of PRBs is 12/6/3.</w:t>
      </w:r>
    </w:p>
    <w:p w14:paraId="4534C99E" w14:textId="77777777" w:rsidR="00BA149D" w:rsidRDefault="00BA149D" w:rsidP="008967D7">
      <w:pPr>
        <w:pStyle w:val="ListParagraph"/>
        <w:spacing w:after="120"/>
        <w:ind w:left="0"/>
        <w:rPr>
          <w:lang w:val="en-US"/>
        </w:rPr>
      </w:pPr>
    </w:p>
    <w:p w14:paraId="6CBECE4C" w14:textId="00E251DE" w:rsidR="00A201A3" w:rsidRPr="00AB76AA" w:rsidRDefault="00A201A3" w:rsidP="00AB76AA">
      <w:pPr>
        <w:rPr>
          <w:lang w:val="en-US"/>
        </w:rPr>
      </w:pPr>
      <w:r w:rsidRPr="00AB76AA">
        <w:rPr>
          <w:rFonts w:ascii="Times New Roman" w:hAnsi="Times New Roman"/>
          <w:lang w:val="en-US"/>
        </w:rPr>
        <w:t>While the resource allocation granularity is in units of PRB for Rel-15 PUCCH format 2/3, the interlace based enhanced version of these formats would have coarser resource allocation unit, in terms of interlace (i.e. at least one full interlace or 10 PRBs at 20 MHz). From the resource utilization perspective, it may not be efficient to allocate only one UE on one interlace, especially when the payload size is low (e.g. 1~2 bits).</w:t>
      </w:r>
    </w:p>
    <w:p w14:paraId="5E595302" w14:textId="5C24CD65" w:rsidR="00B00D7B" w:rsidRPr="00AB76AA" w:rsidRDefault="00A201A3" w:rsidP="00AB76AA">
      <w:pPr>
        <w:rPr>
          <w:lang w:val="en-US"/>
        </w:rPr>
      </w:pPr>
      <w:r w:rsidRPr="00AB76AA">
        <w:rPr>
          <w:rFonts w:ascii="Times New Roman" w:hAnsi="Times New Roman"/>
          <w:lang w:val="en-US"/>
        </w:rPr>
        <w:t>In this context, the following subsections would look into potential scopes of enhancing UE multiplexing capability of interlace based PUCCH formats 2 and 3</w:t>
      </w:r>
      <w:r w:rsidR="00AF460E" w:rsidRPr="00AB76AA">
        <w:rPr>
          <w:rFonts w:ascii="Times New Roman" w:hAnsi="Times New Roman"/>
          <w:lang w:val="en-US"/>
        </w:rPr>
        <w:t>:</w:t>
      </w:r>
    </w:p>
    <w:p w14:paraId="0B5B454D" w14:textId="77777777" w:rsidR="00AF460E" w:rsidRPr="004F2E6E" w:rsidRDefault="00AF460E" w:rsidP="008967D7">
      <w:pPr>
        <w:pStyle w:val="ListParagraph"/>
        <w:spacing w:after="120"/>
        <w:ind w:left="0"/>
        <w:rPr>
          <w:lang w:val="en-US"/>
        </w:rPr>
      </w:pPr>
    </w:p>
    <w:p w14:paraId="00025827" w14:textId="77777777" w:rsidR="00AF460E" w:rsidRPr="004F2E6E" w:rsidRDefault="00AF460E" w:rsidP="00AB76AA">
      <w:pPr>
        <w:pStyle w:val="Heading4"/>
        <w:ind w:left="1440"/>
        <w:rPr>
          <w:lang w:val="en-US"/>
        </w:rPr>
      </w:pPr>
      <w:r w:rsidRPr="004F2E6E">
        <w:rPr>
          <w:lang w:val="en-US"/>
        </w:rPr>
        <w:t>Multiplexing UEs on one interlace for enhanced PUCCH format 2</w:t>
      </w:r>
    </w:p>
    <w:p w14:paraId="38251CFF" w14:textId="33D3C16D" w:rsidR="004F2E6E" w:rsidRDefault="00AF460E" w:rsidP="00AF460E">
      <w:pPr>
        <w:rPr>
          <w:rFonts w:ascii="Times New Roman" w:hAnsi="Times New Roman"/>
          <w:lang w:val="en-US"/>
        </w:rPr>
      </w:pPr>
      <w:r w:rsidRPr="004F2E6E">
        <w:rPr>
          <w:rFonts w:ascii="Times New Roman" w:hAnsi="Times New Roman"/>
          <w:lang w:val="en-US"/>
        </w:rPr>
        <w:t xml:space="preserve">Unlike the TDM of DMRS and UCI in PUCCH format 3, the underlying structure of PUCCH format 2 is based on FDM of DMRS and UCI symbols, with 1/3 DMRS </w:t>
      </w:r>
      <w:r w:rsidRPr="004F2E6E">
        <w:rPr>
          <w:rFonts w:ascii="Times New Roman" w:hAnsi="Times New Roman"/>
          <w:lang w:val="en-US"/>
        </w:rPr>
        <w:lastRenderedPageBreak/>
        <w:t xml:space="preserve">overhead (i.e. 8 UCI and 4 DMRS symbols on each PRB). For CP-OFDM based enhanced PUCCH format 2 (interlace based frequency domain resource allocation), UE multiplexing can be supported by applying OCC on DMRS and UCI symbols mapped on each PRB. UE multiplexing capability of maximum 4 (limited by min{#UCI symbols, #DMRS symbols}on each PRB) can be obtained on one interlace. </w:t>
      </w:r>
      <w:r w:rsidR="004F2E6E" w:rsidRPr="004F2E6E">
        <w:rPr>
          <w:rFonts w:ascii="Times New Roman" w:hAnsi="Times New Roman"/>
          <w:lang w:val="en-US"/>
        </w:rPr>
        <w:t>In addition to frequency domain OCC, length-2 time domain OCC can be applied to further increase UE multiplexing capacity for 2-symbol PUCCH format 2.</w:t>
      </w:r>
    </w:p>
    <w:p w14:paraId="29531B4C" w14:textId="77777777" w:rsidR="004F2E6E" w:rsidRPr="004F2E6E" w:rsidRDefault="004F2E6E" w:rsidP="00AF460E">
      <w:pPr>
        <w:rPr>
          <w:rFonts w:ascii="Times New Roman" w:hAnsi="Times New Roman"/>
          <w:lang w:val="en-US"/>
        </w:rPr>
      </w:pPr>
    </w:p>
    <w:p w14:paraId="55EC8A9E" w14:textId="0C51C95F" w:rsidR="00AF460E" w:rsidRPr="004F2E6E" w:rsidRDefault="004F2E6E" w:rsidP="00AB76AA">
      <w:pPr>
        <w:pStyle w:val="Heading4"/>
        <w:ind w:left="1440"/>
        <w:rPr>
          <w:lang w:val="en-US"/>
        </w:rPr>
      </w:pPr>
      <w:r w:rsidRPr="004F2E6E">
        <w:rPr>
          <w:lang w:val="en-US"/>
        </w:rPr>
        <w:t>Multiplexing UEs on one interlace for enhanced PUCCH format 3</w:t>
      </w:r>
    </w:p>
    <w:p w14:paraId="01313F4D" w14:textId="77777777" w:rsidR="004F2E6E" w:rsidRPr="004F2E6E" w:rsidRDefault="004F2E6E" w:rsidP="004F2E6E">
      <w:pPr>
        <w:rPr>
          <w:rFonts w:ascii="Times New Roman" w:hAnsi="Times New Roman"/>
          <w:lang w:val="en-US"/>
        </w:rPr>
      </w:pPr>
      <w:r w:rsidRPr="004F2E6E">
        <w:rPr>
          <w:rFonts w:ascii="Times New Roman" w:hAnsi="Times New Roman"/>
          <w:lang w:val="en-US"/>
        </w:rPr>
        <w:t>Rel-15 NR PUCCH formats 3 and 4 have the same time domain structure (in terms of TDM pattern of DMRS and UCI symbols), while in frequency domain, the span of  PUCCH format 4 is restricted to be one PRB unlike PUCCH format 3 which can occupy more than one PRBs.  The key difference between these two formats is in terms of UE multiplexing capability. While NR PUCCH format 3 doesn’t allow UE multiplexing on the same PRB, PUCCH format 4 can multiplex up to 4 UEs within one PRB using pre-DFT blockwise spread OCC with SF = {2,4}. One unique property of pre-DFT blockwise spread OCC is its ability to split multiplexed UEs’ transmissions on different orthogonal combs (e.g. for SF = 2 the two multiplexed UEs use the odd and even combs respectively within a PRB), which in turn, provides frequency domain orthogonality that is resilient to adverse propagation conditions (delay spread, deep fade etc.).</w:t>
      </w:r>
    </w:p>
    <w:p w14:paraId="59561642" w14:textId="77777777" w:rsidR="004F2E6E" w:rsidRPr="004F2E6E" w:rsidRDefault="004F2E6E" w:rsidP="004F2E6E">
      <w:pPr>
        <w:rPr>
          <w:rFonts w:ascii="Times New Roman" w:hAnsi="Times New Roman"/>
          <w:lang w:val="en-US"/>
        </w:rPr>
      </w:pPr>
      <w:r w:rsidRPr="004F2E6E">
        <w:rPr>
          <w:rFonts w:ascii="Times New Roman" w:hAnsi="Times New Roman"/>
          <w:lang w:val="en-US"/>
        </w:rPr>
        <w:t>Since PUCCH formats 3 and 4 are both based on DFT-s-OFDM, one straightforward way to enable UE multiplexing for interlace based PUCCH format 3 is to use similar pre-DFT OCC (as used in PUCCH format 4), but spread it blockwise across the entire interlace.  By extending pre-DFT OCC block-wise to all PRBs on one interlace, UCI symbols of each multiplexed UEs are mapped on orthogonal combs and hence, irrespective of channel delay spread the orthogonality between transmissions of different UEs retains.</w:t>
      </w:r>
    </w:p>
    <w:p w14:paraId="56A0BF0A" w14:textId="77777777" w:rsidR="004F2E6E" w:rsidRPr="004F2E6E" w:rsidRDefault="004F2E6E" w:rsidP="004F2E6E">
      <w:pPr>
        <w:jc w:val="center"/>
        <w:rPr>
          <w:rFonts w:ascii="Times New Roman" w:hAnsi="Times New Roman"/>
          <w:lang w:val="en-US"/>
        </w:rPr>
      </w:pPr>
      <w:r w:rsidRPr="004F2E6E">
        <w:rPr>
          <w:rFonts w:ascii="Times New Roman" w:hAnsi="Times New Roman"/>
        </w:rPr>
        <w:object w:dxaOrig="12181" w:dyaOrig="10650" w14:anchorId="6EA9BF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348.35pt" o:ole="">
            <v:imagedata r:id="rId11" o:title="" cropbottom="13299f" cropright="13411f"/>
          </v:shape>
          <o:OLEObject Type="Embed" ProgID="Visio.Drawing.15" ShapeID="_x0000_i1025" DrawAspect="Content" ObjectID="_1627477784" r:id="rId12"/>
        </w:object>
      </w:r>
    </w:p>
    <w:p w14:paraId="6FCDB87F" w14:textId="77777777" w:rsidR="004F2E6E" w:rsidRPr="004F2E6E" w:rsidRDefault="004F2E6E" w:rsidP="004F2E6E">
      <w:pPr>
        <w:spacing w:before="240" w:after="240"/>
        <w:rPr>
          <w:rFonts w:ascii="Times New Roman" w:hAnsi="Times New Roman"/>
          <w:b/>
          <w:szCs w:val="20"/>
          <w:lang w:val="en-US"/>
        </w:rPr>
      </w:pPr>
      <w:r w:rsidRPr="004F2E6E">
        <w:rPr>
          <w:rFonts w:ascii="Times New Roman" w:hAnsi="Times New Roman"/>
          <w:b/>
          <w:szCs w:val="20"/>
          <w:lang w:val="en-US"/>
        </w:rPr>
        <w:t>Figure 1. Illustration of pre-DFT blockwise spread OCC of length-120 applied on PRB based interlace structure of PUCCH format 3 (10 PRBs/interlace) to multiplex 2 UEs on odd and even combs at SCS = 30 KHz</w:t>
      </w:r>
    </w:p>
    <w:p w14:paraId="422BE67C" w14:textId="77777777" w:rsidR="004F2E6E" w:rsidRPr="004F2E6E" w:rsidRDefault="004F2E6E" w:rsidP="004F2E6E">
      <w:pPr>
        <w:spacing w:before="240" w:after="240"/>
        <w:rPr>
          <w:rFonts w:ascii="Times New Roman" w:hAnsi="Times New Roman"/>
          <w:szCs w:val="20"/>
          <w:lang w:val="en-US"/>
        </w:rPr>
      </w:pPr>
      <w:r w:rsidRPr="004F2E6E">
        <w:rPr>
          <w:rFonts w:ascii="Times New Roman" w:hAnsi="Times New Roman"/>
          <w:szCs w:val="20"/>
          <w:lang w:val="en-US"/>
        </w:rPr>
        <w:t>Figure 1 illustrates an example of pre-DFT blockwise spread OCC applied on UCI symbols mapped on one interlace with 10 PRBs/interlace and spreading factor = 2. For UE0, a block of data {d</w:t>
      </w:r>
      <w:r w:rsidRPr="004F2E6E">
        <w:rPr>
          <w:rFonts w:ascii="Times New Roman" w:hAnsi="Times New Roman"/>
          <w:szCs w:val="20"/>
          <w:vertAlign w:val="subscript"/>
          <w:lang w:val="en-US"/>
        </w:rPr>
        <w:t xml:space="preserve">0, </w:t>
      </w:r>
      <w:r w:rsidRPr="004F2E6E">
        <w:rPr>
          <w:rFonts w:ascii="Times New Roman" w:hAnsi="Times New Roman"/>
          <w:szCs w:val="20"/>
          <w:lang w:val="en-US"/>
        </w:rPr>
        <w:t>…, d</w:t>
      </w:r>
      <w:r w:rsidRPr="004F2E6E">
        <w:rPr>
          <w:rFonts w:ascii="Times New Roman" w:hAnsi="Times New Roman"/>
          <w:szCs w:val="20"/>
          <w:vertAlign w:val="subscript"/>
          <w:lang w:val="en-US"/>
        </w:rPr>
        <w:t>59</w:t>
      </w:r>
      <w:r w:rsidRPr="004F2E6E">
        <w:rPr>
          <w:rFonts w:ascii="Times New Roman" w:hAnsi="Times New Roman"/>
          <w:szCs w:val="20"/>
          <w:lang w:val="en-US"/>
        </w:rPr>
        <w:t>}</w:t>
      </w:r>
      <w:r w:rsidRPr="004F2E6E">
        <w:rPr>
          <w:rFonts w:ascii="Times New Roman" w:hAnsi="Times New Roman"/>
          <w:szCs w:val="20"/>
          <w:vertAlign w:val="subscript"/>
          <w:lang w:val="en-US"/>
        </w:rPr>
        <w:t xml:space="preserve"> </w:t>
      </w:r>
      <w:r w:rsidRPr="004F2E6E">
        <w:rPr>
          <w:rFonts w:ascii="Times New Roman" w:hAnsi="Times New Roman"/>
          <w:szCs w:val="20"/>
          <w:lang w:val="en-US"/>
        </w:rPr>
        <w:t xml:space="preserve">is repeated in two blocks on which, </w:t>
      </w:r>
      <w:r w:rsidRPr="004F2E6E">
        <w:rPr>
          <w:rFonts w:ascii="Times New Roman" w:hAnsi="Times New Roman"/>
          <w:szCs w:val="20"/>
          <w:lang w:val="en-US"/>
        </w:rPr>
        <w:lastRenderedPageBreak/>
        <w:t>OCC [1 1 … 1 | 1 1 … 1] is applied before DFT operation. The resulting DFT coded symbols are mapped on even combs (i.e. on subcarriers with indices 0, 2, 4, .., 118) on 10 PRBs or 120 REs. For UE1, a block of data {s</w:t>
      </w:r>
      <w:r w:rsidRPr="004F2E6E">
        <w:rPr>
          <w:rFonts w:ascii="Times New Roman" w:hAnsi="Times New Roman"/>
          <w:szCs w:val="20"/>
          <w:vertAlign w:val="subscript"/>
          <w:lang w:val="en-US"/>
        </w:rPr>
        <w:t>0</w:t>
      </w:r>
      <w:r w:rsidRPr="004F2E6E">
        <w:rPr>
          <w:rFonts w:ascii="Times New Roman" w:hAnsi="Times New Roman"/>
          <w:szCs w:val="20"/>
          <w:lang w:val="en-US"/>
        </w:rPr>
        <w:t>, …, s</w:t>
      </w:r>
      <w:r w:rsidRPr="004F2E6E">
        <w:rPr>
          <w:rFonts w:ascii="Times New Roman" w:hAnsi="Times New Roman"/>
          <w:szCs w:val="20"/>
          <w:vertAlign w:val="subscript"/>
          <w:lang w:val="en-US"/>
        </w:rPr>
        <w:t>59</w:t>
      </w:r>
      <w:r w:rsidRPr="004F2E6E">
        <w:rPr>
          <w:rFonts w:ascii="Times New Roman" w:hAnsi="Times New Roman"/>
          <w:szCs w:val="20"/>
          <w:lang w:val="en-US"/>
        </w:rPr>
        <w:t>} is repeated in two blocks on which, OCC [1 1 … 1 |-1 -1 …-1] is applied before DFT operation. The resulting DFT coded symbols are mapped on odd combs (i.e. subcarriers with indices 1,3,5,..,119) on the same 10 PRBs or 120 REs of the interlace.</w:t>
      </w:r>
    </w:p>
    <w:p w14:paraId="2935F0C0" w14:textId="77777777" w:rsidR="004F2E6E" w:rsidRPr="004F2E6E" w:rsidRDefault="004F2E6E" w:rsidP="004F2E6E">
      <w:pPr>
        <w:spacing w:before="240" w:after="240"/>
        <w:rPr>
          <w:rFonts w:ascii="Times New Roman" w:hAnsi="Times New Roman"/>
          <w:szCs w:val="20"/>
          <w:lang w:val="en-US"/>
        </w:rPr>
      </w:pPr>
      <w:r w:rsidRPr="004F2E6E">
        <w:rPr>
          <w:rFonts w:ascii="Times New Roman" w:hAnsi="Times New Roman"/>
          <w:szCs w:val="20"/>
          <w:lang w:val="en-US"/>
        </w:rPr>
        <w:t xml:space="preserve">On top of pre-DFT OCC, time domain OCC can also be applied to further enhance UE multiplexing capacity, although to what extent the additional multiplexing capacity boosting would be beneficial  may depend on other factors like the payload size, configured code rate, PUCCH duration in time etc.  </w:t>
      </w:r>
    </w:p>
    <w:p w14:paraId="7E45EF11" w14:textId="03C0025D" w:rsidR="00762E03" w:rsidRDefault="004F2E6E" w:rsidP="00F66ADE">
      <w:pPr>
        <w:rPr>
          <w:rFonts w:ascii="Times New Roman" w:hAnsi="Times New Roman"/>
          <w:szCs w:val="20"/>
          <w:lang w:val="en-US"/>
        </w:rPr>
      </w:pPr>
      <w:r w:rsidRPr="004F2E6E">
        <w:rPr>
          <w:rFonts w:ascii="Times New Roman" w:hAnsi="Times New Roman"/>
          <w:szCs w:val="20"/>
          <w:lang w:val="en-US"/>
        </w:rPr>
        <w:t>Similar to Rel-15 NR-PUCCH format 4, cyclic shifts can be applied to DMRS symbols along with pre-DFT OCC on UCI symbols to assign orthogonal DMRS ports for different UEs in one interlace. The cyclic shifts for DMRS can be derived from the OCC index used on UCI symbols. If N</w:t>
      </w:r>
      <w:r w:rsidRPr="004F2E6E">
        <w:rPr>
          <w:rFonts w:ascii="Times New Roman" w:hAnsi="Times New Roman"/>
          <w:szCs w:val="20"/>
          <w:vertAlign w:val="subscript"/>
          <w:lang w:val="en-US"/>
        </w:rPr>
        <w:t xml:space="preserve">CS </w:t>
      </w:r>
      <w:r w:rsidRPr="004F2E6E">
        <w:rPr>
          <w:rFonts w:ascii="Times New Roman" w:hAnsi="Times New Roman"/>
          <w:szCs w:val="20"/>
          <w:lang w:val="en-US"/>
        </w:rPr>
        <w:t>denotes the number of available cyclic shifts for DMRS sequence and N</w:t>
      </w:r>
      <w:r w:rsidRPr="004F2E6E">
        <w:rPr>
          <w:rFonts w:ascii="Times New Roman" w:hAnsi="Times New Roman"/>
          <w:szCs w:val="20"/>
          <w:vertAlign w:val="subscript"/>
          <w:lang w:val="en-US"/>
        </w:rPr>
        <w:t xml:space="preserve">OCC </w:t>
      </w:r>
      <w:r w:rsidRPr="004F2E6E">
        <w:rPr>
          <w:rFonts w:ascii="Times New Roman" w:hAnsi="Times New Roman"/>
          <w:szCs w:val="20"/>
          <w:lang w:val="en-US"/>
        </w:rPr>
        <w:t>denotes the number of available OCC indices (depends on the spreading factor), then the cyclic shift index I</w:t>
      </w:r>
      <w:r w:rsidRPr="004F2E6E">
        <w:rPr>
          <w:rFonts w:ascii="Times New Roman" w:hAnsi="Times New Roman"/>
          <w:szCs w:val="20"/>
          <w:vertAlign w:val="subscript"/>
          <w:lang w:val="en-US"/>
        </w:rPr>
        <w:t>CS</w:t>
      </w:r>
      <w:r w:rsidRPr="004F2E6E">
        <w:rPr>
          <w:rFonts w:ascii="Times New Roman" w:hAnsi="Times New Roman"/>
          <w:szCs w:val="20"/>
          <w:lang w:val="en-US"/>
        </w:rPr>
        <w:t xml:space="preserve"> of DMRS can be related to the OCC index I</w:t>
      </w:r>
      <w:r w:rsidRPr="004F2E6E">
        <w:rPr>
          <w:rFonts w:ascii="Times New Roman" w:hAnsi="Times New Roman"/>
          <w:szCs w:val="20"/>
          <w:vertAlign w:val="subscript"/>
          <w:lang w:val="en-US"/>
        </w:rPr>
        <w:t xml:space="preserve">OCC </w:t>
      </w:r>
      <w:r w:rsidRPr="004F2E6E">
        <w:rPr>
          <w:rFonts w:ascii="Times New Roman" w:hAnsi="Times New Roman"/>
          <w:szCs w:val="20"/>
          <w:lang w:val="en-US"/>
        </w:rPr>
        <w:t xml:space="preserve">applied on UCI symbols in a similar way as in Rel-15 NR PUCCH format4, i.e. </w:t>
      </w:r>
      <m:oMath>
        <m:r>
          <m:rPr>
            <m:sty m:val="p"/>
          </m:rPr>
          <w:rPr>
            <w:rFonts w:ascii="Cambria Math" w:hAnsi="Cambria Math"/>
            <w:szCs w:val="20"/>
            <w:lang w:val="en-US"/>
          </w:rPr>
          <m:t xml:space="preserve"> </m:t>
        </m:r>
        <m:sSub>
          <m:sSubPr>
            <m:ctrlPr>
              <w:rPr>
                <w:rFonts w:ascii="Cambria Math" w:hAnsi="Cambria Math"/>
                <w:szCs w:val="20"/>
                <w:lang w:val="en-US"/>
              </w:rPr>
            </m:ctrlPr>
          </m:sSubPr>
          <m:e>
            <m:r>
              <w:rPr>
                <w:rFonts w:ascii="Cambria Math" w:hAnsi="Cambria Math"/>
                <w:szCs w:val="20"/>
                <w:lang w:val="en-US"/>
              </w:rPr>
              <m:t>I</m:t>
            </m:r>
          </m:e>
          <m:sub>
            <m:r>
              <w:rPr>
                <w:rFonts w:ascii="Cambria Math" w:hAnsi="Cambria Math"/>
                <w:szCs w:val="20"/>
                <w:lang w:val="en-US"/>
              </w:rPr>
              <m:t>CS</m:t>
            </m:r>
          </m:sub>
        </m:sSub>
        <m:r>
          <w:rPr>
            <w:rFonts w:ascii="Cambria Math" w:hAnsi="Cambria Math"/>
            <w:szCs w:val="20"/>
            <w:lang w:val="en-US"/>
          </w:rPr>
          <m:t>=</m:t>
        </m:r>
        <m:d>
          <m:dPr>
            <m:begChr m:val="⌊"/>
            <m:endChr m:val="⌋"/>
            <m:ctrlPr>
              <w:rPr>
                <w:rFonts w:ascii="Cambria Math" w:hAnsi="Cambria Math"/>
                <w:i/>
                <w:szCs w:val="20"/>
                <w:lang w:val="en-US"/>
              </w:rPr>
            </m:ctrlPr>
          </m:dPr>
          <m:e>
            <m:f>
              <m:fPr>
                <m:ctrlPr>
                  <w:rPr>
                    <w:rFonts w:ascii="Cambria Math" w:hAnsi="Cambria Math"/>
                    <w:i/>
                    <w:szCs w:val="20"/>
                    <w:lang w:val="en-US"/>
                  </w:rPr>
                </m:ctrlPr>
              </m:fPr>
              <m:num>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CS</m:t>
                    </m:r>
                  </m:sub>
                </m:sSub>
              </m:num>
              <m:den>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OCC</m:t>
                    </m:r>
                  </m:sub>
                </m:sSub>
              </m:den>
            </m:f>
          </m:e>
        </m:d>
        <m:sSub>
          <m:sSubPr>
            <m:ctrlPr>
              <w:rPr>
                <w:rFonts w:ascii="Cambria Math" w:hAnsi="Cambria Math"/>
                <w:i/>
                <w:szCs w:val="20"/>
                <w:lang w:val="en-US"/>
              </w:rPr>
            </m:ctrlPr>
          </m:sSubPr>
          <m:e>
            <m:r>
              <w:rPr>
                <w:rFonts w:ascii="Cambria Math" w:hAnsi="Cambria Math"/>
                <w:szCs w:val="20"/>
                <w:lang w:val="en-US"/>
              </w:rPr>
              <m:t>I</m:t>
            </m:r>
          </m:e>
          <m:sub>
            <m:r>
              <w:rPr>
                <w:rFonts w:ascii="Cambria Math" w:hAnsi="Cambria Math"/>
                <w:szCs w:val="20"/>
                <w:lang w:val="en-US"/>
              </w:rPr>
              <m:t>OCC</m:t>
            </m:r>
          </m:sub>
        </m:sSub>
      </m:oMath>
      <w:r w:rsidRPr="004F2E6E">
        <w:rPr>
          <w:rFonts w:ascii="Times New Roman" w:hAnsi="Times New Roman"/>
          <w:szCs w:val="20"/>
          <w:lang w:val="en-US"/>
        </w:rPr>
        <w:t>.</w:t>
      </w:r>
    </w:p>
    <w:p w14:paraId="7827589D" w14:textId="77777777" w:rsidR="00F66ADE" w:rsidRDefault="00F66ADE" w:rsidP="00F66ADE">
      <w:pPr>
        <w:rPr>
          <w:rFonts w:ascii="Times New Roman" w:hAnsi="Times New Roman"/>
          <w:b/>
          <w:szCs w:val="20"/>
          <w:u w:val="single"/>
          <w:lang w:val="en-US"/>
        </w:rPr>
      </w:pPr>
    </w:p>
    <w:p w14:paraId="017F9368" w14:textId="114ECFA7" w:rsidR="004F2E6E" w:rsidRPr="004F2E6E" w:rsidRDefault="004F2E6E" w:rsidP="004F2E6E">
      <w:pPr>
        <w:spacing w:before="240" w:after="240"/>
        <w:rPr>
          <w:rFonts w:ascii="Times New Roman" w:hAnsi="Times New Roman"/>
          <w:b/>
          <w:szCs w:val="20"/>
          <w:u w:val="single"/>
          <w:lang w:val="en-US"/>
        </w:rPr>
      </w:pPr>
      <w:r w:rsidRPr="004F2E6E">
        <w:rPr>
          <w:rFonts w:ascii="Times New Roman" w:hAnsi="Times New Roman"/>
          <w:b/>
          <w:szCs w:val="20"/>
          <w:u w:val="single"/>
          <w:lang w:val="en-US"/>
        </w:rPr>
        <w:t xml:space="preserve">Proposal </w:t>
      </w:r>
      <w:r w:rsidR="005E048E">
        <w:rPr>
          <w:rFonts w:ascii="Times New Roman" w:hAnsi="Times New Roman"/>
          <w:b/>
          <w:szCs w:val="20"/>
          <w:u w:val="single"/>
          <w:lang w:val="en-US"/>
        </w:rPr>
        <w:t>5</w:t>
      </w:r>
    </w:p>
    <w:p w14:paraId="1646A95E" w14:textId="3035F396" w:rsidR="004F2E6E" w:rsidRPr="004F2E6E" w:rsidRDefault="004F2E6E" w:rsidP="004F2E6E">
      <w:pPr>
        <w:pStyle w:val="ListParagraph"/>
        <w:ind w:left="0"/>
        <w:rPr>
          <w:rFonts w:eastAsia="Batang"/>
          <w:b/>
          <w:i/>
          <w:szCs w:val="20"/>
          <w:lang w:val="en-US"/>
        </w:rPr>
      </w:pPr>
      <w:r w:rsidRPr="004F2E6E">
        <w:rPr>
          <w:rFonts w:eastAsia="Batang"/>
          <w:b/>
          <w:i/>
          <w:szCs w:val="20"/>
          <w:lang w:val="en-US"/>
        </w:rPr>
        <w:t>Support UE multiplexing on one interlace for enhanced PUCCH format</w:t>
      </w:r>
      <w:r>
        <w:rPr>
          <w:rFonts w:eastAsia="Batang"/>
          <w:b/>
          <w:i/>
          <w:szCs w:val="20"/>
          <w:lang w:val="en-US"/>
        </w:rPr>
        <w:t>s</w:t>
      </w:r>
      <w:r w:rsidRPr="004F2E6E">
        <w:rPr>
          <w:rFonts w:eastAsia="Batang"/>
          <w:b/>
          <w:i/>
          <w:szCs w:val="20"/>
          <w:lang w:val="en-US"/>
        </w:rPr>
        <w:t xml:space="preserve"> </w:t>
      </w:r>
      <w:r>
        <w:rPr>
          <w:rFonts w:eastAsia="Batang"/>
          <w:b/>
          <w:i/>
          <w:szCs w:val="20"/>
          <w:lang w:val="en-US"/>
        </w:rPr>
        <w:t>2/</w:t>
      </w:r>
      <w:r w:rsidRPr="004F2E6E">
        <w:rPr>
          <w:rFonts w:eastAsia="Batang"/>
          <w:b/>
          <w:i/>
          <w:szCs w:val="20"/>
          <w:lang w:val="en-US"/>
        </w:rPr>
        <w:t xml:space="preserve">3 for NR-unlicensed operation. </w:t>
      </w:r>
    </w:p>
    <w:p w14:paraId="107BE954" w14:textId="19649947" w:rsidR="004F2E6E" w:rsidRPr="004F2E6E" w:rsidRDefault="004F2E6E" w:rsidP="004F2E6E">
      <w:pPr>
        <w:pStyle w:val="ListParagraph"/>
        <w:numPr>
          <w:ilvl w:val="0"/>
          <w:numId w:val="27"/>
        </w:numPr>
        <w:rPr>
          <w:szCs w:val="20"/>
          <w:lang w:val="en-US"/>
        </w:rPr>
      </w:pPr>
      <w:r>
        <w:rPr>
          <w:b/>
          <w:i/>
          <w:szCs w:val="20"/>
          <w:lang w:val="en-US"/>
        </w:rPr>
        <w:t xml:space="preserve">Enable UE multiplexing </w:t>
      </w:r>
      <w:r w:rsidR="00131BE2">
        <w:rPr>
          <w:b/>
          <w:i/>
          <w:szCs w:val="20"/>
          <w:lang w:val="en-US"/>
        </w:rPr>
        <w:t xml:space="preserve">for PUCCH format 2 </w:t>
      </w:r>
      <w:r>
        <w:rPr>
          <w:b/>
          <w:i/>
          <w:szCs w:val="20"/>
          <w:lang w:val="en-US"/>
        </w:rPr>
        <w:t xml:space="preserve">by applying </w:t>
      </w:r>
      <w:r w:rsidR="00131BE2">
        <w:rPr>
          <w:b/>
          <w:i/>
          <w:szCs w:val="20"/>
          <w:lang w:val="en-US"/>
        </w:rPr>
        <w:t xml:space="preserve">frequency domain OCC </w:t>
      </w:r>
      <w:r>
        <w:rPr>
          <w:b/>
          <w:i/>
          <w:szCs w:val="20"/>
          <w:lang w:val="en-US"/>
        </w:rPr>
        <w:t xml:space="preserve">up to length-4 OCC </w:t>
      </w:r>
      <w:r w:rsidR="00131BE2">
        <w:rPr>
          <w:b/>
          <w:i/>
          <w:szCs w:val="20"/>
          <w:lang w:val="en-US"/>
        </w:rPr>
        <w:t>on DMRS and UCI symbols.</w:t>
      </w:r>
    </w:p>
    <w:p w14:paraId="4358E6E0" w14:textId="77777777" w:rsidR="00131BE2" w:rsidRPr="00131BE2" w:rsidRDefault="004F2E6E" w:rsidP="004F2E6E">
      <w:pPr>
        <w:pStyle w:val="ListParagraph"/>
        <w:numPr>
          <w:ilvl w:val="0"/>
          <w:numId w:val="27"/>
        </w:numPr>
        <w:rPr>
          <w:szCs w:val="20"/>
          <w:lang w:val="en-US"/>
        </w:rPr>
      </w:pPr>
      <w:r w:rsidRPr="004F2E6E">
        <w:rPr>
          <w:b/>
          <w:i/>
          <w:szCs w:val="20"/>
          <w:lang w:val="en-US"/>
        </w:rPr>
        <w:t xml:space="preserve">Enable UE multiplexing </w:t>
      </w:r>
      <w:r w:rsidR="00131BE2">
        <w:rPr>
          <w:b/>
          <w:i/>
          <w:szCs w:val="20"/>
          <w:lang w:val="en-US"/>
        </w:rPr>
        <w:t xml:space="preserve">for PUCCH format 3 </w:t>
      </w:r>
      <w:r w:rsidRPr="004F2E6E">
        <w:rPr>
          <w:b/>
          <w:i/>
          <w:szCs w:val="20"/>
          <w:lang w:val="en-US"/>
        </w:rPr>
        <w:t>by applying pre-DFT blockwise spread OCC (spread across the entire transmission bandwidth)</w:t>
      </w:r>
      <w:r w:rsidRPr="004F2E6E">
        <w:rPr>
          <w:b/>
          <w:i/>
          <w:lang w:val="en-US"/>
        </w:rPr>
        <w:t xml:space="preserve"> on UCI symbols and cyclic shifts on DMRS</w:t>
      </w:r>
      <w:r>
        <w:rPr>
          <w:b/>
          <w:i/>
          <w:lang w:val="en-US"/>
        </w:rPr>
        <w:t>.</w:t>
      </w:r>
      <w:r w:rsidR="00131BE2">
        <w:rPr>
          <w:b/>
          <w:i/>
          <w:lang w:val="en-US"/>
        </w:rPr>
        <w:t xml:space="preserve"> </w:t>
      </w:r>
    </w:p>
    <w:p w14:paraId="788082FE" w14:textId="5BE4C8D2" w:rsidR="004F2E6E" w:rsidRPr="00762E03" w:rsidRDefault="00131BE2" w:rsidP="004F2E6E">
      <w:pPr>
        <w:pStyle w:val="ListParagraph"/>
        <w:numPr>
          <w:ilvl w:val="0"/>
          <w:numId w:val="27"/>
        </w:numPr>
        <w:rPr>
          <w:szCs w:val="20"/>
          <w:lang w:val="en-US"/>
        </w:rPr>
      </w:pPr>
      <w:r>
        <w:rPr>
          <w:b/>
          <w:i/>
          <w:lang w:val="en-US"/>
        </w:rPr>
        <w:t>Time domain OCC on UCI and DMRS symbols can be applied to PUCCH format 2 (2-symbol) and PUCCH format 3 to further enhance UE multiplexing capacity, on top of frequency domain OCC.</w:t>
      </w:r>
    </w:p>
    <w:p w14:paraId="165CB985" w14:textId="77777777" w:rsidR="00762E03" w:rsidRPr="004F2E6E" w:rsidRDefault="00762E03" w:rsidP="00762E03">
      <w:pPr>
        <w:pStyle w:val="ListParagraph"/>
        <w:rPr>
          <w:szCs w:val="20"/>
          <w:lang w:val="en-US"/>
        </w:rPr>
      </w:pPr>
    </w:p>
    <w:p w14:paraId="6C392BFF" w14:textId="1FD4AD44" w:rsidR="001F3150" w:rsidRPr="00587802" w:rsidRDefault="001F3150" w:rsidP="002C6EA9">
      <w:pPr>
        <w:pStyle w:val="Heading2"/>
        <w:rPr>
          <w:rFonts w:cs="Times New Roman"/>
          <w:lang w:val="en-US"/>
        </w:rPr>
      </w:pPr>
      <w:r w:rsidRPr="00587802">
        <w:rPr>
          <w:rFonts w:cs="Times New Roman"/>
          <w:lang w:val="en-US"/>
        </w:rPr>
        <w:t>Enhancements to PUCCH resource configuration during initial access</w:t>
      </w:r>
    </w:p>
    <w:p w14:paraId="25683EDA" w14:textId="77777777" w:rsidR="001F3150" w:rsidRPr="004F2E6E" w:rsidRDefault="001F3150" w:rsidP="001F3150">
      <w:pPr>
        <w:spacing w:before="240" w:after="240"/>
        <w:rPr>
          <w:rFonts w:ascii="Times New Roman" w:hAnsi="Times New Roman"/>
          <w:lang w:val="en-US"/>
        </w:rPr>
      </w:pPr>
      <w:r w:rsidRPr="004F2E6E">
        <w:rPr>
          <w:rFonts w:ascii="Times New Roman" w:hAnsi="Times New Roman"/>
          <w:lang w:val="en-US"/>
        </w:rPr>
        <w:t>In NR, PUCCH resource sets before dedicated PUCCH resource configuration used for transmitting 1-bit HARQ-ACK in response to Msg. 4 transmission during initial access are given as follows:</w:t>
      </w:r>
    </w:p>
    <w:p w14:paraId="2B3FE738" w14:textId="77777777" w:rsidR="001F3150" w:rsidRPr="004F2E6E" w:rsidRDefault="001F3150" w:rsidP="005C7AC0">
      <w:pPr>
        <w:pStyle w:val="ListParagraph"/>
        <w:numPr>
          <w:ilvl w:val="0"/>
          <w:numId w:val="23"/>
        </w:numPr>
        <w:rPr>
          <w:rFonts w:eastAsia="Times New Roman"/>
        </w:rPr>
      </w:pPr>
      <w:r w:rsidRPr="004F2E6E">
        <w:rPr>
          <w:rFonts w:eastAsia="Times New Roman"/>
        </w:rPr>
        <w:t xml:space="preserve">A PUCCH resource set before dedicated PUCCH resource configuration is provided by higher layer parameter </w:t>
      </w:r>
      <w:r w:rsidRPr="004F2E6E">
        <w:rPr>
          <w:rFonts w:eastAsia="Times New Roman"/>
          <w:i/>
        </w:rPr>
        <w:t>pucch-ResourceCommon</w:t>
      </w:r>
      <w:r w:rsidRPr="004F2E6E">
        <w:rPr>
          <w:rFonts w:eastAsia="Times New Roman"/>
        </w:rPr>
        <w:t xml:space="preserve"> in system information block 1 (SIB1) through a 4-bit remaining minimum system information (RMSI) index.</w:t>
      </w:r>
    </w:p>
    <w:p w14:paraId="4D9627C2" w14:textId="77777777" w:rsidR="001F3150" w:rsidRPr="004F2E6E" w:rsidRDefault="001F3150" w:rsidP="005C7AC0">
      <w:pPr>
        <w:pStyle w:val="ListParagraph"/>
        <w:numPr>
          <w:ilvl w:val="0"/>
          <w:numId w:val="24"/>
        </w:numPr>
        <w:rPr>
          <w:rFonts w:eastAsia="Times New Roman"/>
        </w:rPr>
      </w:pPr>
      <w:r w:rsidRPr="004F2E6E">
        <w:rPr>
          <w:rFonts w:eastAsia="Times New Roman"/>
        </w:rPr>
        <w:t>4-bit RMSI indicates an entry into a 16-row table (Table 9.2.1-1 of TS 38.213).</w:t>
      </w:r>
    </w:p>
    <w:p w14:paraId="14802435" w14:textId="77777777" w:rsidR="001F3150" w:rsidRPr="004F2E6E" w:rsidRDefault="001F3150" w:rsidP="005C7AC0">
      <w:pPr>
        <w:pStyle w:val="ListParagraph"/>
        <w:numPr>
          <w:ilvl w:val="0"/>
          <w:numId w:val="24"/>
        </w:numPr>
        <w:rPr>
          <w:rFonts w:eastAsia="Times New Roman"/>
        </w:rPr>
      </w:pPr>
      <w:r w:rsidRPr="004F2E6E">
        <w:rPr>
          <w:rFonts w:eastAsia="Times New Roman"/>
        </w:rPr>
        <w:t>Each row in the table configures a set of 16 cell-specific PUCCH resources.</w:t>
      </w:r>
    </w:p>
    <w:p w14:paraId="12F9B9DB" w14:textId="2441F2FE" w:rsidR="001F3150" w:rsidRPr="004F2E6E" w:rsidRDefault="001F3150" w:rsidP="005C7AC0">
      <w:pPr>
        <w:pStyle w:val="ListParagraph"/>
        <w:numPr>
          <w:ilvl w:val="0"/>
          <w:numId w:val="24"/>
        </w:numPr>
        <w:rPr>
          <w:rFonts w:eastAsia="Times New Roman"/>
        </w:rPr>
      </w:pPr>
      <w:r w:rsidRPr="004F2E6E">
        <w:rPr>
          <w:rFonts w:eastAsia="Times New Roman"/>
        </w:rPr>
        <w:t xml:space="preserve">A PUCCH resource is indicated by 5 parameters: a PUCCH format, a starting symbol, a duration, a PRB offset </w:t>
      </w:r>
      <m:oMath>
        <m:d>
          <m:dPr>
            <m:ctrlPr>
              <w:rPr>
                <w:rFonts w:ascii="Cambria Math" w:eastAsia="Times New Roman" w:hAnsi="Cambria Math"/>
                <w:i/>
              </w:rPr>
            </m:ctrlPr>
          </m:dPr>
          <m:e>
            <m:sSubSup>
              <m:sSubSupPr>
                <m:ctrlPr>
                  <w:rPr>
                    <w:rFonts w:ascii="Cambria Math" w:hAnsi="Cambria Math"/>
                    <w:i/>
                    <w:iCs/>
                  </w:rPr>
                </m:ctrlPr>
              </m:sSubSupPr>
              <m:e>
                <m:r>
                  <m:rPr>
                    <m:sty m:val="p"/>
                  </m:rPr>
                  <w:rPr>
                    <w:rFonts w:ascii="Cambria Math" w:hAnsi="Cambria Math"/>
                  </w:rPr>
                  <m:t>RB</m:t>
                </m:r>
              </m:e>
              <m:sub>
                <m:r>
                  <m:rPr>
                    <m:sty m:val="p"/>
                  </m:rPr>
                  <w:rPr>
                    <w:rFonts w:ascii="Cambria Math" w:hAnsi="Cambria Math"/>
                  </w:rPr>
                  <m:t>BWP</m:t>
                </m:r>
              </m:sub>
              <m:sup>
                <m:r>
                  <m:rPr>
                    <m:sty m:val="p"/>
                  </m:rPr>
                  <w:rPr>
                    <w:rFonts w:ascii="Cambria Math" w:hAnsi="Cambria Math"/>
                  </w:rPr>
                  <m:t>offset</m:t>
                </m:r>
              </m:sup>
            </m:sSubSup>
            <m:ctrlPr>
              <w:rPr>
                <w:rFonts w:ascii="Cambria Math" w:hAnsi="Cambria Math"/>
                <w:i/>
                <w:iCs/>
              </w:rPr>
            </m:ctrlPr>
          </m:e>
        </m:d>
      </m:oMath>
      <w:r w:rsidR="00493E67">
        <w:rPr>
          <w:rFonts w:eastAsia="Times New Roman"/>
          <w:iCs/>
        </w:rPr>
        <w:t xml:space="preserve"> </w:t>
      </w:r>
      <w:r w:rsidRPr="004F2E6E">
        <w:rPr>
          <w:rFonts w:eastAsia="Times New Roman"/>
        </w:rPr>
        <w:t>and a set of initial cyclic shift (CS) indices.</w:t>
      </w:r>
    </w:p>
    <w:p w14:paraId="115BCDAB" w14:textId="77777777" w:rsidR="001F3150" w:rsidRPr="004F2E6E" w:rsidRDefault="001F3150" w:rsidP="005C7AC0">
      <w:pPr>
        <w:pStyle w:val="ListParagraph"/>
        <w:numPr>
          <w:ilvl w:val="0"/>
          <w:numId w:val="23"/>
        </w:numPr>
        <w:rPr>
          <w:rFonts w:eastAsia="Times New Roman"/>
        </w:rPr>
      </w:pPr>
      <w:r w:rsidRPr="004F2E6E">
        <w:rPr>
          <w:rFonts w:eastAsia="Times New Roman"/>
        </w:rPr>
        <w:t>Supported PUCCH durations and starting symbols (always aligned with slot boundary):</w:t>
      </w:r>
    </w:p>
    <w:p w14:paraId="09EDDB10" w14:textId="77777777" w:rsidR="001F3150" w:rsidRPr="004F2E6E" w:rsidRDefault="001F3150" w:rsidP="005C7AC0">
      <w:pPr>
        <w:pStyle w:val="ListParagraph"/>
        <w:numPr>
          <w:ilvl w:val="0"/>
          <w:numId w:val="25"/>
        </w:numPr>
        <w:rPr>
          <w:rFonts w:eastAsia="Times New Roman"/>
        </w:rPr>
      </w:pPr>
      <w:r w:rsidRPr="004F2E6E">
        <w:rPr>
          <w:rFonts w:eastAsia="Times New Roman"/>
        </w:rPr>
        <w:t xml:space="preserve">Symbol duration 2/4/10/14 </w:t>
      </w:r>
      <w:r w:rsidRPr="004F2E6E">
        <w:rPr>
          <w:rFonts w:eastAsia="Times New Roman"/>
        </w:rPr>
        <w:sym w:font="Wingdings" w:char="F0E0"/>
      </w:r>
      <w:r w:rsidRPr="004F2E6E">
        <w:rPr>
          <w:rFonts w:eastAsia="Times New Roman"/>
        </w:rPr>
        <w:t xml:space="preserve"> starting symbol index #12/#10/#4/#0.</w:t>
      </w:r>
    </w:p>
    <w:p w14:paraId="04F9A24C" w14:textId="77777777" w:rsidR="001F3150" w:rsidRPr="004F2E6E" w:rsidRDefault="001F3150" w:rsidP="005C7AC0">
      <w:pPr>
        <w:pStyle w:val="ListParagraph"/>
        <w:numPr>
          <w:ilvl w:val="0"/>
          <w:numId w:val="23"/>
        </w:numPr>
        <w:rPr>
          <w:rFonts w:eastAsia="Times New Roman"/>
        </w:rPr>
      </w:pPr>
      <w:r w:rsidRPr="004F2E6E">
        <w:lastRenderedPageBreak/>
        <w:t>Supported PUCCH formats: only PUCCH format 0 and PUCCH format 1 (single PRB).</w:t>
      </w:r>
    </w:p>
    <w:p w14:paraId="77D3FAE6" w14:textId="77777777" w:rsidR="001F3150" w:rsidRPr="004F2E6E" w:rsidRDefault="001F3150" w:rsidP="005C7AC0">
      <w:pPr>
        <w:pStyle w:val="ListParagraph"/>
        <w:numPr>
          <w:ilvl w:val="0"/>
          <w:numId w:val="23"/>
        </w:numPr>
        <w:rPr>
          <w:rFonts w:eastAsia="Times New Roman"/>
        </w:rPr>
      </w:pPr>
      <w:r w:rsidRPr="004F2E6E">
        <w:t>Supported payload size: 1-bit only.</w:t>
      </w:r>
    </w:p>
    <w:p w14:paraId="363A74D6" w14:textId="2E403BE7" w:rsidR="002478AF" w:rsidRDefault="001F3150" w:rsidP="002478AF">
      <w:pPr>
        <w:rPr>
          <w:rFonts w:ascii="Times New Roman" w:eastAsia="Times New Roman" w:hAnsi="Times New Roman"/>
        </w:rPr>
      </w:pPr>
      <w:r w:rsidRPr="004F2E6E">
        <w:rPr>
          <w:rFonts w:ascii="Times New Roman" w:eastAsia="Times New Roman" w:hAnsi="Times New Roman"/>
        </w:rPr>
        <w:t xml:space="preserve">In NR-unlicensed, transmission of all signals/channels must abide by the regulatory requirements related to occupied channel bandwidth (OCB). Since a single PRB transmission in FR1 cannot meet this requirement, PUCCH resource sets are to be enhanced to support multi-PRB transmission in order to fulfil OCB related regulatory criteria. </w:t>
      </w:r>
      <w:r w:rsidR="002478AF">
        <w:rPr>
          <w:rFonts w:ascii="Times New Roman" w:eastAsia="Times New Roman" w:hAnsi="Times New Roman"/>
        </w:rPr>
        <w:t xml:space="preserve">Since interlace based enhanced PUCCH formats 0/1 are already agreed to be supported in NR-unlicensed to carry 1~2 UCI bit(s), </w:t>
      </w:r>
      <w:r w:rsidR="002478AF" w:rsidRPr="004F2E6E">
        <w:rPr>
          <w:rFonts w:eastAsia="Times New Roman"/>
          <w:i/>
        </w:rPr>
        <w:t>pucch-ResourceCommon</w:t>
      </w:r>
      <w:r w:rsidR="002478AF" w:rsidRPr="004F2E6E">
        <w:rPr>
          <w:rFonts w:eastAsia="Times New Roman"/>
        </w:rPr>
        <w:t xml:space="preserve"> </w:t>
      </w:r>
      <w:r w:rsidR="002478AF">
        <w:rPr>
          <w:rFonts w:ascii="Times New Roman" w:eastAsia="Times New Roman" w:hAnsi="Times New Roman"/>
        </w:rPr>
        <w:t xml:space="preserve">configuration has to be enhanced as well in order to support interlace based PUCCH formats 0/1. </w:t>
      </w:r>
    </w:p>
    <w:p w14:paraId="46C8084A" w14:textId="07BA54C9" w:rsidR="002C252C" w:rsidRPr="002C252C" w:rsidRDefault="002C252C" w:rsidP="002478AF">
      <w:pPr>
        <w:rPr>
          <w:rFonts w:ascii="Times New Roman" w:hAnsi="Times New Roman"/>
          <w:b/>
          <w:szCs w:val="20"/>
          <w:u w:val="single"/>
          <w:lang w:val="en-US"/>
        </w:rPr>
      </w:pPr>
      <w:r>
        <w:rPr>
          <w:rFonts w:ascii="Times New Roman" w:eastAsia="Times New Roman" w:hAnsi="Times New Roman"/>
        </w:rPr>
        <w:t>Several aspec</w:t>
      </w:r>
      <w:r w:rsidR="00654AAF">
        <w:rPr>
          <w:rFonts w:ascii="Times New Roman" w:eastAsia="Times New Roman" w:hAnsi="Times New Roman"/>
        </w:rPr>
        <w:t xml:space="preserve">ts </w:t>
      </w:r>
      <w:r>
        <w:rPr>
          <w:rFonts w:ascii="Times New Roman" w:eastAsia="Times New Roman" w:hAnsi="Times New Roman"/>
        </w:rPr>
        <w:t xml:space="preserve">of </w:t>
      </w:r>
      <w:r w:rsidRPr="004F2E6E">
        <w:rPr>
          <w:rFonts w:eastAsia="Times New Roman"/>
          <w:i/>
        </w:rPr>
        <w:t>pucch-ResourceCommon</w:t>
      </w:r>
      <w:r>
        <w:rPr>
          <w:rFonts w:eastAsia="Times New Roman"/>
          <w:i/>
        </w:rPr>
        <w:t xml:space="preserve"> </w:t>
      </w:r>
      <w:r>
        <w:rPr>
          <w:rFonts w:eastAsia="Times New Roman"/>
        </w:rPr>
        <w:t xml:space="preserve">configuration need further consideration in the context of interlace based transmission. For example, frequency hopping is always enabled for </w:t>
      </w:r>
      <w:r w:rsidRPr="002C252C">
        <w:rPr>
          <w:rFonts w:eastAsia="Times New Roman"/>
        </w:rPr>
        <w:t>PUCCH resource sets before dedicated PUCCH resource configuration</w:t>
      </w:r>
      <w:r>
        <w:rPr>
          <w:rFonts w:eastAsia="Times New Roman"/>
        </w:rPr>
        <w:t xml:space="preserve"> in Rel-15, which may not be essential for interlace based PUCCH, since frequency diversity gain is already achieved from distributed allocation of interlace PRBs and frequency hopping cannot possibly bring any additional gain. Similarly, the values of PRB offset as well as the formulae for PRB indices in the 1</w:t>
      </w:r>
      <w:r w:rsidRPr="002C252C">
        <w:rPr>
          <w:rFonts w:eastAsia="Times New Roman"/>
          <w:vertAlign w:val="superscript"/>
        </w:rPr>
        <w:t>st</w:t>
      </w:r>
      <w:r>
        <w:rPr>
          <w:rFonts w:eastAsia="Times New Roman"/>
        </w:rPr>
        <w:t xml:space="preserve"> and 2</w:t>
      </w:r>
      <w:r w:rsidRPr="002C252C">
        <w:rPr>
          <w:rFonts w:eastAsia="Times New Roman"/>
          <w:vertAlign w:val="superscript"/>
        </w:rPr>
        <w:t>nd</w:t>
      </w:r>
      <w:r>
        <w:rPr>
          <w:rFonts w:eastAsia="Times New Roman"/>
        </w:rPr>
        <w:t xml:space="preserve"> hop (for always enabled frequency hopping) may require repurposing/ modification depending on how interlace is being incorporated into the resource set configuration. Currently, in Rel-15, the combination of PUCCH starting symbols and durations are chosen in the </w:t>
      </w:r>
      <w:r w:rsidRPr="004F2E6E">
        <w:rPr>
          <w:rFonts w:eastAsia="Times New Roman"/>
          <w:i/>
        </w:rPr>
        <w:t>pucch-ResourceCommon</w:t>
      </w:r>
      <w:r>
        <w:rPr>
          <w:rFonts w:eastAsia="Times New Roman"/>
          <w:i/>
        </w:rPr>
        <w:t xml:space="preserve"> </w:t>
      </w:r>
      <w:r>
        <w:rPr>
          <w:rFonts w:eastAsia="Times New Roman"/>
        </w:rPr>
        <w:t xml:space="preserve">table such that the configured PUCCH is always aligned with slot boundary. In order to take into consideration the channel access and channel occupancy time (COT) sharing aspects for unlicensed operation, more flexibility in starting symbol configuration within a slot may be beneficial, which may not necessarily maintain the slot boundary alignment as </w:t>
      </w:r>
      <w:r w:rsidR="001C2865">
        <w:rPr>
          <w:rFonts w:eastAsia="Times New Roman"/>
        </w:rPr>
        <w:t>is designed for</w:t>
      </w:r>
      <w:r>
        <w:rPr>
          <w:rFonts w:eastAsia="Times New Roman"/>
        </w:rPr>
        <w:t xml:space="preserve"> Rel-15</w:t>
      </w:r>
      <w:r w:rsidR="001C2865">
        <w:rPr>
          <w:rFonts w:eastAsia="Times New Roman"/>
        </w:rPr>
        <w:t>.</w:t>
      </w:r>
    </w:p>
    <w:p w14:paraId="1B5C2892" w14:textId="4AA018E3" w:rsidR="001F3150" w:rsidRPr="004F2E6E" w:rsidRDefault="001F3150" w:rsidP="001F3150">
      <w:pPr>
        <w:spacing w:before="240" w:after="240"/>
        <w:rPr>
          <w:rFonts w:ascii="Times New Roman" w:hAnsi="Times New Roman"/>
          <w:b/>
          <w:szCs w:val="20"/>
          <w:u w:val="single"/>
          <w:lang w:val="en-US"/>
        </w:rPr>
      </w:pPr>
      <w:r w:rsidRPr="004F2E6E">
        <w:rPr>
          <w:rFonts w:ascii="Times New Roman" w:hAnsi="Times New Roman"/>
          <w:b/>
          <w:szCs w:val="20"/>
          <w:u w:val="single"/>
          <w:lang w:val="en-US"/>
        </w:rPr>
        <w:t xml:space="preserve">Proposal </w:t>
      </w:r>
      <w:r w:rsidR="005E048E">
        <w:rPr>
          <w:rFonts w:ascii="Times New Roman" w:hAnsi="Times New Roman"/>
          <w:b/>
          <w:szCs w:val="20"/>
          <w:u w:val="single"/>
          <w:lang w:val="en-US"/>
        </w:rPr>
        <w:t>6</w:t>
      </w:r>
    </w:p>
    <w:p w14:paraId="4D1B82FF" w14:textId="7E24F9A9" w:rsidR="001F3150" w:rsidRPr="004F2E6E" w:rsidRDefault="001F3150" w:rsidP="001F3150">
      <w:pPr>
        <w:spacing w:before="240" w:after="240"/>
        <w:rPr>
          <w:rFonts w:ascii="Times New Roman" w:hAnsi="Times New Roman"/>
          <w:lang w:val="en-US"/>
        </w:rPr>
      </w:pPr>
      <w:r w:rsidRPr="004F2E6E">
        <w:rPr>
          <w:rFonts w:ascii="Times New Roman" w:hAnsi="Times New Roman"/>
          <w:b/>
          <w:i/>
          <w:szCs w:val="20"/>
          <w:lang w:val="en-US"/>
        </w:rPr>
        <w:t xml:space="preserve">To meet OCB requirements for NR-unlicensed operation, enhance PUCCH resource sets before dedicated PUCCH resource configuration (i.e. during initial access) to support interlace based transmission using enhanced PUCCH formats </w:t>
      </w:r>
      <w:r w:rsidR="001362D6">
        <w:rPr>
          <w:rFonts w:ascii="Times New Roman" w:hAnsi="Times New Roman"/>
          <w:b/>
          <w:i/>
          <w:szCs w:val="20"/>
          <w:lang w:val="en-US"/>
        </w:rPr>
        <w:t>0</w:t>
      </w:r>
      <w:r w:rsidRPr="004F2E6E">
        <w:rPr>
          <w:rFonts w:ascii="Times New Roman" w:hAnsi="Times New Roman"/>
          <w:b/>
          <w:i/>
          <w:szCs w:val="20"/>
          <w:lang w:val="en-US"/>
        </w:rPr>
        <w:t xml:space="preserve"> and </w:t>
      </w:r>
      <w:r w:rsidR="001362D6">
        <w:rPr>
          <w:rFonts w:ascii="Times New Roman" w:hAnsi="Times New Roman"/>
          <w:b/>
          <w:i/>
          <w:szCs w:val="20"/>
          <w:lang w:val="en-US"/>
        </w:rPr>
        <w:t>1</w:t>
      </w:r>
      <w:r w:rsidRPr="004F2E6E">
        <w:rPr>
          <w:rFonts w:ascii="Times New Roman" w:hAnsi="Times New Roman"/>
          <w:b/>
          <w:i/>
          <w:szCs w:val="20"/>
          <w:lang w:val="en-US"/>
        </w:rPr>
        <w:t>.</w:t>
      </w:r>
    </w:p>
    <w:p w14:paraId="4C5DC687" w14:textId="77777777" w:rsidR="001F3150" w:rsidRPr="004F2E6E" w:rsidRDefault="001F3150" w:rsidP="001F3150">
      <w:pPr>
        <w:spacing w:before="240" w:after="240"/>
        <w:rPr>
          <w:rFonts w:ascii="Times New Roman" w:hAnsi="Times New Roman"/>
          <w:lang w:val="en-US"/>
        </w:rPr>
      </w:pPr>
    </w:p>
    <w:p w14:paraId="2DB4ADB4" w14:textId="1D7D60CA" w:rsidR="00E530B4" w:rsidRPr="00587802" w:rsidRDefault="00FA2FEB" w:rsidP="002C6EA9">
      <w:pPr>
        <w:pStyle w:val="Heading2"/>
        <w:rPr>
          <w:rFonts w:cs="Times New Roman"/>
          <w:lang w:val="en-US"/>
        </w:rPr>
      </w:pPr>
      <w:r w:rsidRPr="00587802">
        <w:rPr>
          <w:rFonts w:cs="Times New Roman"/>
          <w:lang w:val="en-US"/>
        </w:rPr>
        <w:t>Enhancements of NR-</w:t>
      </w:r>
      <w:r w:rsidR="00335286" w:rsidRPr="00587802">
        <w:rPr>
          <w:rFonts w:cs="Times New Roman"/>
          <w:lang w:val="en-US"/>
        </w:rPr>
        <w:t>PUSCH for</w:t>
      </w:r>
      <w:r w:rsidRPr="00587802">
        <w:rPr>
          <w:rFonts w:cs="Times New Roman"/>
          <w:lang w:val="en-US"/>
        </w:rPr>
        <w:t xml:space="preserve"> unlicensed operation</w:t>
      </w:r>
    </w:p>
    <w:p w14:paraId="5DA7B17A" w14:textId="4B041774" w:rsidR="00BA29D0" w:rsidRPr="004F2E6E" w:rsidRDefault="001101DC" w:rsidP="001F3150">
      <w:pPr>
        <w:spacing w:before="240" w:after="240"/>
        <w:rPr>
          <w:rFonts w:ascii="Times New Roman" w:hAnsi="Times New Roman"/>
          <w:szCs w:val="20"/>
          <w:lang w:val="en-US"/>
        </w:rPr>
      </w:pPr>
      <w:r w:rsidRPr="004F2E6E">
        <w:rPr>
          <w:rFonts w:ascii="Times New Roman" w:hAnsi="Times New Roman"/>
          <w:szCs w:val="20"/>
          <w:lang w:val="en-US"/>
        </w:rPr>
        <w:t>NR supports two different mapping types for PUSCH</w:t>
      </w:r>
      <w:r w:rsidR="00BF6E24">
        <w:rPr>
          <w:rFonts w:ascii="Times New Roman" w:hAnsi="Times New Roman"/>
          <w:szCs w:val="20"/>
          <w:lang w:val="en-US"/>
        </w:rPr>
        <w:t xml:space="preserve"> in frequency domain</w:t>
      </w:r>
      <w:r w:rsidRPr="004F2E6E">
        <w:rPr>
          <w:rFonts w:ascii="Times New Roman" w:hAnsi="Times New Roman"/>
          <w:szCs w:val="20"/>
          <w:lang w:val="en-US"/>
        </w:rPr>
        <w:t xml:space="preserve">, viz. type-A and type-B. </w:t>
      </w:r>
      <w:r w:rsidR="00086854" w:rsidRPr="004F2E6E">
        <w:rPr>
          <w:rFonts w:ascii="Times New Roman" w:hAnsi="Times New Roman"/>
          <w:szCs w:val="20"/>
          <w:lang w:val="en-US"/>
        </w:rPr>
        <w:t xml:space="preserve">Depending on the mapping type, </w:t>
      </w:r>
      <w:r w:rsidR="00A541CD" w:rsidRPr="004F2E6E">
        <w:rPr>
          <w:rFonts w:ascii="Times New Roman" w:hAnsi="Times New Roman"/>
          <w:szCs w:val="20"/>
          <w:lang w:val="en-US"/>
        </w:rPr>
        <w:t>the starting symbol location/duration of PUSCH can be very flexible in NR</w:t>
      </w:r>
      <w:r w:rsidR="00CF4227" w:rsidRPr="004F2E6E">
        <w:rPr>
          <w:rFonts w:ascii="Times New Roman" w:hAnsi="Times New Roman"/>
          <w:szCs w:val="20"/>
          <w:lang w:val="en-US"/>
        </w:rPr>
        <w:t xml:space="preserve">. A PUSCH </w:t>
      </w:r>
      <w:r w:rsidR="00A541CD" w:rsidRPr="004F2E6E">
        <w:rPr>
          <w:rFonts w:ascii="Times New Roman" w:hAnsi="Times New Roman"/>
          <w:szCs w:val="20"/>
          <w:lang w:val="en-US"/>
        </w:rPr>
        <w:t>can start anywhere from OS#0 to OS#13</w:t>
      </w:r>
      <w:r w:rsidR="009734FA" w:rsidRPr="004F2E6E">
        <w:rPr>
          <w:rFonts w:ascii="Times New Roman" w:hAnsi="Times New Roman"/>
          <w:szCs w:val="20"/>
          <w:lang w:val="en-US"/>
        </w:rPr>
        <w:t xml:space="preserve"> in a </w:t>
      </w:r>
      <w:r w:rsidR="00A541CD" w:rsidRPr="004F2E6E">
        <w:rPr>
          <w:rFonts w:ascii="Times New Roman" w:hAnsi="Times New Roman"/>
          <w:szCs w:val="20"/>
          <w:lang w:val="en-US"/>
        </w:rPr>
        <w:t xml:space="preserve">slot and can have a dynamic </w:t>
      </w:r>
      <w:r w:rsidR="009734FA" w:rsidRPr="004F2E6E">
        <w:rPr>
          <w:rFonts w:ascii="Times New Roman" w:hAnsi="Times New Roman"/>
          <w:szCs w:val="20"/>
          <w:lang w:val="en-US"/>
        </w:rPr>
        <w:t>duration</w:t>
      </w:r>
      <w:r w:rsidR="00A541CD" w:rsidRPr="004F2E6E">
        <w:rPr>
          <w:rFonts w:ascii="Times New Roman" w:hAnsi="Times New Roman"/>
          <w:szCs w:val="20"/>
          <w:lang w:val="en-US"/>
        </w:rPr>
        <w:t xml:space="preserve"> of 1~14 symb</w:t>
      </w:r>
      <w:r w:rsidR="006C6DC6" w:rsidRPr="004F2E6E">
        <w:rPr>
          <w:rFonts w:ascii="Times New Roman" w:hAnsi="Times New Roman"/>
          <w:szCs w:val="20"/>
          <w:lang w:val="en-US"/>
        </w:rPr>
        <w:t xml:space="preserve">ols. </w:t>
      </w:r>
      <w:r w:rsidR="00E503DB">
        <w:rPr>
          <w:rFonts w:ascii="Times New Roman" w:hAnsi="Times New Roman"/>
          <w:szCs w:val="20"/>
          <w:lang w:val="en-US"/>
        </w:rPr>
        <w:t>In TR38.889 [6</w:t>
      </w:r>
      <w:r w:rsidR="00BA29D0" w:rsidRPr="004F2E6E">
        <w:rPr>
          <w:rFonts w:ascii="Times New Roman" w:hAnsi="Times New Roman"/>
          <w:szCs w:val="20"/>
          <w:lang w:val="en-US"/>
        </w:rPr>
        <w:t>], the following options were identified as potential candidates at least for the first PUSCH(s) transmitted in the UL transmission burst:</w:t>
      </w:r>
    </w:p>
    <w:p w14:paraId="00871F91" w14:textId="58D40E86" w:rsidR="00BA29D0" w:rsidRPr="004F2E6E" w:rsidRDefault="00BA29D0" w:rsidP="005C7AC0">
      <w:pPr>
        <w:pStyle w:val="B1"/>
        <w:numPr>
          <w:ilvl w:val="0"/>
          <w:numId w:val="19"/>
        </w:numPr>
        <w:overflowPunct/>
        <w:autoSpaceDE/>
        <w:autoSpaceDN/>
        <w:adjustRightInd/>
        <w:spacing w:before="240" w:after="240"/>
        <w:textAlignment w:val="auto"/>
        <w:rPr>
          <w:lang w:val="en-US"/>
        </w:rPr>
      </w:pPr>
      <w:r w:rsidRPr="004F2E6E">
        <w:t>Option 1: PUSCH(s) as in Rel-15 NR</w:t>
      </w:r>
    </w:p>
    <w:p w14:paraId="6AF7B0F9" w14:textId="73E950F8" w:rsidR="00BA29D0" w:rsidRPr="004F2E6E" w:rsidRDefault="00BA29D0" w:rsidP="005C7AC0">
      <w:pPr>
        <w:pStyle w:val="B1"/>
        <w:numPr>
          <w:ilvl w:val="0"/>
          <w:numId w:val="19"/>
        </w:numPr>
        <w:overflowPunct/>
        <w:autoSpaceDE/>
        <w:autoSpaceDN/>
        <w:adjustRightInd/>
        <w:spacing w:before="240" w:after="240"/>
        <w:textAlignment w:val="auto"/>
        <w:rPr>
          <w:lang w:val="en-US"/>
        </w:rPr>
      </w:pPr>
      <w:r w:rsidRPr="004F2E6E">
        <w:t>Option 2: Multiple starting positions in one or multiple slot(s) are allowed for PUSCH(s) scheduled by a single UL grant (i.e., not a configured grant) and one of the multiple PUSCH starting positions can be decided depending on LBT outcome.</w:t>
      </w:r>
    </w:p>
    <w:p w14:paraId="2ED73E82" w14:textId="654024AA" w:rsidR="00CB1E08" w:rsidRPr="004F2E6E" w:rsidRDefault="006C6DC6" w:rsidP="009D2528">
      <w:pPr>
        <w:spacing w:before="240" w:after="240"/>
        <w:rPr>
          <w:rFonts w:ascii="Times New Roman" w:hAnsi="Times New Roman"/>
          <w:szCs w:val="20"/>
          <w:lang w:val="en-US"/>
        </w:rPr>
      </w:pPr>
      <w:r w:rsidRPr="004F2E6E">
        <w:rPr>
          <w:rFonts w:ascii="Times New Roman" w:hAnsi="Times New Roman"/>
          <w:szCs w:val="20"/>
          <w:lang w:val="en-US"/>
        </w:rPr>
        <w:t xml:space="preserve">PUSCH </w:t>
      </w:r>
      <w:r w:rsidR="00BA29D0" w:rsidRPr="004F2E6E">
        <w:rPr>
          <w:rFonts w:ascii="Times New Roman" w:hAnsi="Times New Roman"/>
          <w:szCs w:val="20"/>
          <w:lang w:val="en-US"/>
        </w:rPr>
        <w:t xml:space="preserve">transmission within the UL transmission burst </w:t>
      </w:r>
      <w:r w:rsidRPr="004F2E6E">
        <w:rPr>
          <w:rFonts w:ascii="Times New Roman" w:hAnsi="Times New Roman"/>
          <w:szCs w:val="20"/>
          <w:lang w:val="en-US"/>
        </w:rPr>
        <w:t xml:space="preserve">in </w:t>
      </w:r>
      <w:r w:rsidR="009734FA" w:rsidRPr="004F2E6E">
        <w:rPr>
          <w:rFonts w:ascii="Times New Roman" w:hAnsi="Times New Roman"/>
          <w:szCs w:val="20"/>
          <w:lang w:val="en-US"/>
        </w:rPr>
        <w:t>NR-unlice</w:t>
      </w:r>
      <w:r w:rsidRPr="004F2E6E">
        <w:rPr>
          <w:rFonts w:ascii="Times New Roman" w:hAnsi="Times New Roman"/>
          <w:szCs w:val="20"/>
          <w:lang w:val="en-US"/>
        </w:rPr>
        <w:t xml:space="preserve">nsed </w:t>
      </w:r>
      <w:r w:rsidR="00BA29D0" w:rsidRPr="004F2E6E">
        <w:rPr>
          <w:rFonts w:ascii="Times New Roman" w:hAnsi="Times New Roman"/>
          <w:szCs w:val="20"/>
          <w:lang w:val="en-US"/>
        </w:rPr>
        <w:t>should</w:t>
      </w:r>
      <w:r w:rsidRPr="004F2E6E">
        <w:rPr>
          <w:rFonts w:ascii="Times New Roman" w:hAnsi="Times New Roman"/>
          <w:szCs w:val="20"/>
          <w:lang w:val="en-US"/>
        </w:rPr>
        <w:t xml:space="preserve"> </w:t>
      </w:r>
      <w:r w:rsidR="00BA29D0" w:rsidRPr="004F2E6E">
        <w:rPr>
          <w:rFonts w:ascii="Times New Roman" w:hAnsi="Times New Roman"/>
          <w:szCs w:val="20"/>
          <w:lang w:val="en-US"/>
        </w:rPr>
        <w:t>consider</w:t>
      </w:r>
      <w:r w:rsidRPr="004F2E6E">
        <w:rPr>
          <w:rFonts w:ascii="Times New Roman" w:hAnsi="Times New Roman"/>
          <w:szCs w:val="20"/>
          <w:lang w:val="en-US"/>
        </w:rPr>
        <w:t xml:space="preserve"> </w:t>
      </w:r>
      <w:r w:rsidR="00CF4227" w:rsidRPr="004F2E6E">
        <w:rPr>
          <w:rFonts w:ascii="Times New Roman" w:hAnsi="Times New Roman"/>
          <w:szCs w:val="20"/>
          <w:lang w:val="en-US"/>
        </w:rPr>
        <w:t xml:space="preserve">Rel-15 </w:t>
      </w:r>
      <w:r w:rsidRPr="004F2E6E">
        <w:rPr>
          <w:rFonts w:ascii="Times New Roman" w:hAnsi="Times New Roman"/>
          <w:szCs w:val="20"/>
          <w:lang w:val="en-US"/>
        </w:rPr>
        <w:t>NR</w:t>
      </w:r>
      <w:r w:rsidR="00CF4227" w:rsidRPr="004F2E6E">
        <w:rPr>
          <w:rFonts w:ascii="Times New Roman" w:hAnsi="Times New Roman"/>
          <w:szCs w:val="20"/>
          <w:lang w:val="en-US"/>
        </w:rPr>
        <w:t xml:space="preserve"> </w:t>
      </w:r>
      <w:r w:rsidRPr="004F2E6E">
        <w:rPr>
          <w:rFonts w:ascii="Times New Roman" w:hAnsi="Times New Roman"/>
          <w:szCs w:val="20"/>
          <w:lang w:val="en-US"/>
        </w:rPr>
        <w:t xml:space="preserve">PUSCH (i.e. with similar scheduling flexibility as </w:t>
      </w:r>
      <w:r w:rsidR="00CF4227" w:rsidRPr="004F2E6E">
        <w:rPr>
          <w:rFonts w:ascii="Times New Roman" w:hAnsi="Times New Roman"/>
          <w:szCs w:val="20"/>
          <w:lang w:val="en-US"/>
        </w:rPr>
        <w:t xml:space="preserve">Rel-15 </w:t>
      </w:r>
      <w:r w:rsidRPr="004F2E6E">
        <w:rPr>
          <w:rFonts w:ascii="Times New Roman" w:hAnsi="Times New Roman"/>
          <w:szCs w:val="20"/>
          <w:lang w:val="en-US"/>
        </w:rPr>
        <w:t>NR)</w:t>
      </w:r>
      <w:r w:rsidR="00BA29D0" w:rsidRPr="004F2E6E">
        <w:rPr>
          <w:rFonts w:ascii="Times New Roman" w:hAnsi="Times New Roman"/>
          <w:szCs w:val="20"/>
          <w:lang w:val="en-US"/>
        </w:rPr>
        <w:t xml:space="preserve"> as the baseline, since NR-PUSCH provides sufficient scheduling flexibility in terms of possible starting symbol locations within a slot that would be beneficial especially when PUSCH is scheduled within a gNB shared COT (where the gap between an UL burst and the preceding DL transmission is desired to be minimized in order to ensure easier channel access). On top of option 1, option 2 may potentially provide additional flexibility in terms of multiple PUSCH starting position options in a single UL grant, so that </w:t>
      </w:r>
      <w:r w:rsidR="00952A17" w:rsidRPr="004F2E6E">
        <w:rPr>
          <w:rFonts w:ascii="Times New Roman" w:hAnsi="Times New Roman"/>
          <w:szCs w:val="20"/>
          <w:lang w:val="en-US"/>
        </w:rPr>
        <w:t xml:space="preserve">if UE fails LBT in the first scheduled starting location, it can perform CCA again in other symbol locations(s) based on the granted multiple starting position configurations and choose one </w:t>
      </w:r>
      <w:r w:rsidR="00952A17" w:rsidRPr="004F2E6E">
        <w:rPr>
          <w:rFonts w:ascii="Times New Roman" w:hAnsi="Times New Roman"/>
          <w:szCs w:val="20"/>
          <w:lang w:val="en-US"/>
        </w:rPr>
        <w:lastRenderedPageBreak/>
        <w:t>based on its LBT outcome. While option 2 may potentially provide more transmission opportunities, it would come with an added cost of UE implementation complexity. Since the ending position of PUSCH transmission within a</w:t>
      </w:r>
      <w:r w:rsidR="00E8301E" w:rsidRPr="004F2E6E">
        <w:rPr>
          <w:rFonts w:ascii="Times New Roman" w:hAnsi="Times New Roman"/>
          <w:szCs w:val="20"/>
          <w:lang w:val="en-US"/>
        </w:rPr>
        <w:t>n</w:t>
      </w:r>
      <w:r w:rsidR="00952A17" w:rsidRPr="004F2E6E">
        <w:rPr>
          <w:rFonts w:ascii="Times New Roman" w:hAnsi="Times New Roman"/>
          <w:szCs w:val="20"/>
          <w:lang w:val="en-US"/>
        </w:rPr>
        <w:t xml:space="preserve"> UL burs</w:t>
      </w:r>
      <w:r w:rsidR="00E503DB">
        <w:rPr>
          <w:rFonts w:ascii="Times New Roman" w:hAnsi="Times New Roman"/>
          <w:szCs w:val="20"/>
          <w:lang w:val="en-US"/>
        </w:rPr>
        <w:t>t has been agreed to be fixed [6</w:t>
      </w:r>
      <w:r w:rsidR="00952A17" w:rsidRPr="004F2E6E">
        <w:rPr>
          <w:rFonts w:ascii="Times New Roman" w:hAnsi="Times New Roman"/>
          <w:szCs w:val="20"/>
          <w:lang w:val="en-US"/>
        </w:rPr>
        <w:t xml:space="preserve">], a deferred PUSCH transmission without changing the granted TBS would result in either puncturing or rate matching of the PUSCH data. This, in turn, might result in degraded decoding performance at the receiver (when PUSCH is punctured) or may not meet UE processing time requirement (for rate matching). </w:t>
      </w:r>
      <w:r w:rsidR="00E8301E" w:rsidRPr="004F2E6E">
        <w:rPr>
          <w:rFonts w:ascii="Times New Roman" w:hAnsi="Times New Roman"/>
          <w:szCs w:val="20"/>
          <w:lang w:val="en-US"/>
        </w:rPr>
        <w:t xml:space="preserve">In addition, if CCA fails in a certain point, it is likely that the channel will be busy for comparatively long time duration since the device which acquires the channel will keep it for up to Max COT length. Therefore, the chance that CCA becomes successful in a very short time, e.g., a few OFDM symbol duration, is very low. </w:t>
      </w:r>
      <w:r w:rsidR="00952A17" w:rsidRPr="004F2E6E">
        <w:rPr>
          <w:rFonts w:ascii="Times New Roman" w:hAnsi="Times New Roman"/>
          <w:szCs w:val="20"/>
          <w:lang w:val="en-US"/>
        </w:rPr>
        <w:t xml:space="preserve">Also, for PUSCH transmission within a gNB shred COT, the LBT congestion can be alleviated by </w:t>
      </w:r>
      <w:r w:rsidR="004549DD" w:rsidRPr="004F2E6E">
        <w:rPr>
          <w:rFonts w:ascii="Times New Roman" w:hAnsi="Times New Roman"/>
          <w:szCs w:val="20"/>
          <w:lang w:val="en-US"/>
        </w:rPr>
        <w:t xml:space="preserve">proper </w:t>
      </w:r>
      <w:r w:rsidR="00952A17" w:rsidRPr="004F2E6E">
        <w:rPr>
          <w:rFonts w:ascii="Times New Roman" w:hAnsi="Times New Roman"/>
          <w:szCs w:val="20"/>
          <w:lang w:val="en-US"/>
        </w:rPr>
        <w:t>schedu</w:t>
      </w:r>
      <w:r w:rsidR="004549DD" w:rsidRPr="004F2E6E">
        <w:rPr>
          <w:rFonts w:ascii="Times New Roman" w:hAnsi="Times New Roman"/>
          <w:szCs w:val="20"/>
          <w:lang w:val="en-US"/>
        </w:rPr>
        <w:t xml:space="preserve">ling (so </w:t>
      </w:r>
      <w:r w:rsidR="00EE2B4D" w:rsidRPr="004F2E6E">
        <w:rPr>
          <w:rFonts w:ascii="Times New Roman" w:hAnsi="Times New Roman"/>
          <w:szCs w:val="20"/>
          <w:lang w:val="en-US"/>
        </w:rPr>
        <w:t>as to</w:t>
      </w:r>
      <w:r w:rsidR="004549DD" w:rsidRPr="004F2E6E">
        <w:rPr>
          <w:rFonts w:ascii="Times New Roman" w:hAnsi="Times New Roman"/>
          <w:szCs w:val="20"/>
          <w:lang w:val="en-US"/>
        </w:rPr>
        <w:t xml:space="preserve"> reduce the gap between preceding DL and UL data burst transmissions) and added PUSCH starting position flexibility won’t be necessary. </w:t>
      </w:r>
    </w:p>
    <w:p w14:paraId="6A6AEFD3" w14:textId="1FD49326" w:rsidR="009D2528" w:rsidRPr="004F2E6E" w:rsidRDefault="009D2528" w:rsidP="009D2528">
      <w:pPr>
        <w:spacing w:before="240" w:after="240"/>
        <w:rPr>
          <w:rFonts w:ascii="Times New Roman" w:hAnsi="Times New Roman"/>
          <w:b/>
          <w:szCs w:val="20"/>
          <w:u w:val="single"/>
          <w:lang w:val="en-US"/>
        </w:rPr>
      </w:pPr>
      <w:r w:rsidRPr="004F2E6E">
        <w:rPr>
          <w:rFonts w:ascii="Times New Roman" w:hAnsi="Times New Roman"/>
          <w:b/>
          <w:szCs w:val="20"/>
          <w:u w:val="single"/>
          <w:lang w:val="en-US"/>
        </w:rPr>
        <w:t xml:space="preserve">Proposal </w:t>
      </w:r>
      <w:r w:rsidR="005E048E">
        <w:rPr>
          <w:rFonts w:ascii="Times New Roman" w:hAnsi="Times New Roman"/>
          <w:b/>
          <w:szCs w:val="20"/>
          <w:u w:val="single"/>
          <w:lang w:val="en-US"/>
        </w:rPr>
        <w:t>7</w:t>
      </w:r>
    </w:p>
    <w:p w14:paraId="1F4AC718" w14:textId="3511DC53" w:rsidR="00DF603A" w:rsidRPr="004F2E6E" w:rsidRDefault="00CE2A9B" w:rsidP="00DF603A">
      <w:pPr>
        <w:rPr>
          <w:rFonts w:ascii="Times New Roman" w:hAnsi="Times New Roman"/>
          <w:b/>
          <w:i/>
          <w:lang w:val="en-US"/>
        </w:rPr>
      </w:pPr>
      <w:r w:rsidRPr="004F2E6E">
        <w:rPr>
          <w:rFonts w:ascii="Times New Roman" w:hAnsi="Times New Roman"/>
          <w:b/>
          <w:i/>
          <w:lang w:val="en-US"/>
        </w:rPr>
        <w:t>Support scheduling flexibility of PUSCH as in Rel-15 NR for NR-unlicensed operation</w:t>
      </w:r>
      <w:r w:rsidR="004549DD" w:rsidRPr="004F2E6E">
        <w:rPr>
          <w:rFonts w:ascii="Times New Roman" w:hAnsi="Times New Roman"/>
          <w:b/>
          <w:i/>
          <w:lang w:val="en-US"/>
        </w:rPr>
        <w:t>, i.e. option 1</w:t>
      </w:r>
      <w:r w:rsidRPr="004F2E6E">
        <w:rPr>
          <w:rFonts w:ascii="Times New Roman" w:hAnsi="Times New Roman"/>
          <w:b/>
          <w:i/>
          <w:lang w:val="en-US"/>
        </w:rPr>
        <w:t>.</w:t>
      </w:r>
      <w:r w:rsidR="00DF603A" w:rsidRPr="004F2E6E">
        <w:rPr>
          <w:rFonts w:ascii="Times New Roman" w:hAnsi="Times New Roman"/>
          <w:b/>
          <w:i/>
          <w:lang w:val="en-US"/>
        </w:rPr>
        <w:t xml:space="preserve"> </w:t>
      </w:r>
    </w:p>
    <w:p w14:paraId="54781C6D" w14:textId="77777777" w:rsidR="00BF6E24" w:rsidRPr="00BF6E24" w:rsidRDefault="00BF6E24" w:rsidP="00DF603A">
      <w:pPr>
        <w:rPr>
          <w:rFonts w:ascii="Times New Roman" w:hAnsi="Times New Roman"/>
          <w:lang w:val="en-US"/>
        </w:rPr>
      </w:pPr>
    </w:p>
    <w:p w14:paraId="719DB009" w14:textId="275DF5DF" w:rsidR="00BF6E24" w:rsidRDefault="00BF6E24" w:rsidP="00DF603A">
      <w:pPr>
        <w:rPr>
          <w:rFonts w:ascii="Times New Roman" w:hAnsi="Times New Roman"/>
          <w:lang w:val="en-US"/>
        </w:rPr>
      </w:pPr>
      <w:r w:rsidRPr="00BF6E24">
        <w:rPr>
          <w:rFonts w:ascii="Times New Roman" w:hAnsi="Times New Roman"/>
          <w:lang w:val="en-US"/>
        </w:rPr>
        <w:t>NR</w:t>
      </w:r>
      <w:r>
        <w:rPr>
          <w:rFonts w:ascii="Times New Roman" w:hAnsi="Times New Roman"/>
          <w:lang w:val="en-US"/>
        </w:rPr>
        <w:t xml:space="preserve"> supports two different time domain resource allocation types for PUSCH, viz. </w:t>
      </w:r>
      <w:r w:rsidR="003B6CA7">
        <w:rPr>
          <w:rFonts w:ascii="Times New Roman" w:hAnsi="Times New Roman"/>
          <w:lang w:val="en-US"/>
        </w:rPr>
        <w:t>UL resource allocation type 0 (bitmap based) and UL resource allocation type 1 (RIV based).</w:t>
      </w:r>
      <w:r w:rsidR="00D9607A">
        <w:rPr>
          <w:rFonts w:ascii="Times New Roman" w:hAnsi="Times New Roman"/>
          <w:lang w:val="en-US"/>
        </w:rPr>
        <w:t xml:space="preserve"> In LAA, RIV based time domain resource allocation was used for PUSCH for 20 MHz BW, whereas bitmap based</w:t>
      </w:r>
      <w:r w:rsidR="00654AAF">
        <w:rPr>
          <w:rFonts w:ascii="Times New Roman" w:hAnsi="Times New Roman"/>
          <w:lang w:val="en-US"/>
        </w:rPr>
        <w:t xml:space="preserve"> approach was used for 10 MHz BW</w:t>
      </w:r>
      <w:r w:rsidR="00D9607A">
        <w:rPr>
          <w:rFonts w:ascii="Times New Roman" w:hAnsi="Times New Roman"/>
          <w:lang w:val="en-US"/>
        </w:rPr>
        <w:t xml:space="preserve">. In NR, </w:t>
      </w:r>
      <w:r w:rsidR="00654AAF">
        <w:rPr>
          <w:rFonts w:ascii="Times New Roman" w:hAnsi="Times New Roman"/>
          <w:lang w:val="en-US"/>
        </w:rPr>
        <w:t>even though</w:t>
      </w:r>
      <w:r w:rsidR="00D9607A">
        <w:rPr>
          <w:rFonts w:ascii="Times New Roman" w:hAnsi="Times New Roman"/>
          <w:lang w:val="en-US"/>
        </w:rPr>
        <w:t xml:space="preserve"> the targeted numerologies (BW-SCS combinations) are much more diverse than LAA, </w:t>
      </w:r>
      <w:r w:rsidR="0063078F">
        <w:rPr>
          <w:rFonts w:ascii="Times New Roman" w:hAnsi="Times New Roman"/>
          <w:lang w:val="en-US"/>
        </w:rPr>
        <w:t>the scheduling flexibility obtained from RIV based approach may be sufficient and additional flexibility achievable by bitmap based approach may not be necessary. In addition,</w:t>
      </w:r>
      <w:r w:rsidR="00D9607A">
        <w:rPr>
          <w:rFonts w:ascii="Times New Roman" w:hAnsi="Times New Roman"/>
          <w:lang w:val="en-US"/>
        </w:rPr>
        <w:t xml:space="preserve"> RIV based approach needs less number of bits (for example, 6 bits for 20 MHz BW and 15 KHz SCS) than bitmap based approach (for example, 10 bits for 20 MHz BW and 15 KHz SCS</w:t>
      </w:r>
      <w:r w:rsidR="0063078F">
        <w:rPr>
          <w:rFonts w:ascii="Times New Roman" w:hAnsi="Times New Roman"/>
          <w:lang w:val="en-US"/>
        </w:rPr>
        <w:t>. Also, Rel-15 Msg3 PUSCH transmission only supports type 1 (RIV based) PUSCH resource allocation, which implies less specification impact if type 1 resource allocation scheme is adopted for interlace based PUSCH resource frequency domain resource allocation.</w:t>
      </w:r>
    </w:p>
    <w:p w14:paraId="1EE75BF7" w14:textId="77777777" w:rsidR="00BF6E24" w:rsidRDefault="00BF6E24" w:rsidP="00DF603A">
      <w:pPr>
        <w:rPr>
          <w:rFonts w:ascii="Times New Roman" w:hAnsi="Times New Roman"/>
          <w:b/>
          <w:u w:val="single"/>
          <w:lang w:val="en-US"/>
        </w:rPr>
      </w:pPr>
    </w:p>
    <w:p w14:paraId="644A2D9A" w14:textId="4C517CDB" w:rsidR="009A1014" w:rsidRPr="004F2E6E" w:rsidRDefault="009A1014" w:rsidP="00DF603A">
      <w:pPr>
        <w:rPr>
          <w:rFonts w:ascii="Times New Roman" w:hAnsi="Times New Roman"/>
          <w:b/>
          <w:u w:val="single"/>
          <w:lang w:val="en-US"/>
        </w:rPr>
      </w:pPr>
      <w:r w:rsidRPr="004F2E6E">
        <w:rPr>
          <w:rFonts w:ascii="Times New Roman" w:hAnsi="Times New Roman"/>
          <w:b/>
          <w:u w:val="single"/>
          <w:lang w:val="en-US"/>
        </w:rPr>
        <w:t xml:space="preserve">Proposal </w:t>
      </w:r>
      <w:r w:rsidR="005E048E">
        <w:rPr>
          <w:rFonts w:ascii="Times New Roman" w:hAnsi="Times New Roman"/>
          <w:b/>
          <w:u w:val="single"/>
          <w:lang w:val="en-US"/>
        </w:rPr>
        <w:t>8</w:t>
      </w:r>
    </w:p>
    <w:p w14:paraId="13C0D2F3" w14:textId="0A57F1DD" w:rsidR="009A1014" w:rsidRDefault="00702946" w:rsidP="00DF603A">
      <w:pPr>
        <w:rPr>
          <w:rFonts w:ascii="Times New Roman" w:hAnsi="Times New Roman"/>
          <w:b/>
          <w:i/>
          <w:lang w:val="en-US"/>
        </w:rPr>
      </w:pPr>
      <w:r w:rsidRPr="004F2E6E">
        <w:rPr>
          <w:rFonts w:ascii="Times New Roman" w:hAnsi="Times New Roman"/>
          <w:b/>
          <w:i/>
          <w:lang w:val="en-US"/>
        </w:rPr>
        <w:t>Suppo</w:t>
      </w:r>
      <w:r w:rsidR="00AF4097">
        <w:rPr>
          <w:rFonts w:ascii="Times New Roman" w:hAnsi="Times New Roman"/>
          <w:b/>
          <w:i/>
          <w:lang w:val="en-US"/>
        </w:rPr>
        <w:t>rt enhancements to Rel-15 type 1</w:t>
      </w:r>
      <w:r w:rsidRPr="004F2E6E">
        <w:rPr>
          <w:rFonts w:ascii="Times New Roman" w:hAnsi="Times New Roman"/>
          <w:b/>
          <w:i/>
          <w:lang w:val="en-US"/>
        </w:rPr>
        <w:t xml:space="preserve"> (</w:t>
      </w:r>
      <w:r w:rsidR="00AF4097">
        <w:rPr>
          <w:rFonts w:ascii="Times New Roman" w:hAnsi="Times New Roman"/>
          <w:b/>
          <w:i/>
          <w:lang w:val="en-US"/>
        </w:rPr>
        <w:t>RIV</w:t>
      </w:r>
      <w:r w:rsidRPr="004F2E6E">
        <w:rPr>
          <w:rFonts w:ascii="Times New Roman" w:hAnsi="Times New Roman"/>
          <w:b/>
          <w:i/>
          <w:lang w:val="en-US"/>
        </w:rPr>
        <w:t xml:space="preserve"> based) PUSCH frequency domain resource allocation for </w:t>
      </w:r>
      <w:r w:rsidR="00AF4097">
        <w:rPr>
          <w:rFonts w:ascii="Times New Roman" w:hAnsi="Times New Roman"/>
          <w:b/>
          <w:i/>
          <w:lang w:val="en-US"/>
        </w:rPr>
        <w:t>interlace based PUSCH</w:t>
      </w:r>
      <w:r w:rsidRPr="004F2E6E">
        <w:rPr>
          <w:rFonts w:ascii="Times New Roman" w:hAnsi="Times New Roman"/>
          <w:b/>
          <w:i/>
          <w:lang w:val="en-US"/>
        </w:rPr>
        <w:t xml:space="preserve"> in NR-U</w:t>
      </w:r>
      <w:r w:rsidR="00E34914" w:rsidRPr="004F2E6E">
        <w:rPr>
          <w:rFonts w:ascii="Times New Roman" w:hAnsi="Times New Roman"/>
          <w:b/>
          <w:i/>
          <w:lang w:val="en-US"/>
        </w:rPr>
        <w:t>.</w:t>
      </w:r>
    </w:p>
    <w:p w14:paraId="1102DE78" w14:textId="77777777" w:rsidR="007F3DD7" w:rsidRPr="004F2E6E" w:rsidRDefault="007F3DD7" w:rsidP="00DF603A">
      <w:pPr>
        <w:rPr>
          <w:rFonts w:ascii="Times New Roman" w:hAnsi="Times New Roman"/>
          <w:b/>
          <w:i/>
          <w:lang w:val="en-US"/>
        </w:rPr>
      </w:pPr>
    </w:p>
    <w:p w14:paraId="46AC2D14" w14:textId="08DC91BD" w:rsidR="00275724" w:rsidRPr="004F2E6E" w:rsidRDefault="00275724" w:rsidP="002630A7">
      <w:pPr>
        <w:pStyle w:val="Heading1"/>
        <w:rPr>
          <w:rFonts w:ascii="Times New Roman" w:hAnsi="Times New Roman" w:cs="Times New Roman"/>
          <w:sz w:val="28"/>
          <w:szCs w:val="28"/>
          <w:lang w:val="en-US"/>
        </w:rPr>
      </w:pPr>
      <w:r w:rsidRPr="004F2E6E">
        <w:rPr>
          <w:rFonts w:ascii="Times New Roman" w:hAnsi="Times New Roman" w:cs="Times New Roman"/>
          <w:sz w:val="28"/>
          <w:szCs w:val="28"/>
          <w:lang w:val="en-US"/>
        </w:rPr>
        <w:t>Enhancements of NR SRS to enable unlicensed operation</w:t>
      </w:r>
    </w:p>
    <w:p w14:paraId="7D096D9A" w14:textId="4D4352B3" w:rsidR="00371383" w:rsidRPr="004F2E6E" w:rsidRDefault="00CF4227" w:rsidP="00275724">
      <w:pPr>
        <w:rPr>
          <w:rFonts w:ascii="Times New Roman" w:hAnsi="Times New Roman"/>
          <w:lang w:val="en-US"/>
        </w:rPr>
      </w:pPr>
      <w:r w:rsidRPr="004F2E6E">
        <w:rPr>
          <w:rFonts w:ascii="Times New Roman" w:hAnsi="Times New Roman"/>
          <w:lang w:val="en-US"/>
        </w:rPr>
        <w:t xml:space="preserve">Rel-15 </w:t>
      </w:r>
      <w:r w:rsidR="001030D0" w:rsidRPr="004F2E6E">
        <w:rPr>
          <w:rFonts w:ascii="Times New Roman" w:hAnsi="Times New Roman"/>
          <w:lang w:val="en-US"/>
        </w:rPr>
        <w:t>NR supports bot</w:t>
      </w:r>
      <w:r w:rsidR="00301120" w:rsidRPr="004F2E6E">
        <w:rPr>
          <w:rFonts w:ascii="Times New Roman" w:hAnsi="Times New Roman"/>
          <w:lang w:val="en-US"/>
        </w:rPr>
        <w:t>h</w:t>
      </w:r>
      <w:r w:rsidR="001030D0" w:rsidRPr="004F2E6E">
        <w:rPr>
          <w:rFonts w:ascii="Times New Roman" w:hAnsi="Times New Roman"/>
          <w:lang w:val="en-US"/>
        </w:rPr>
        <w:t xml:space="preserve"> periodic and aperiodic SRS transmissions.</w:t>
      </w:r>
      <w:r w:rsidR="00371383" w:rsidRPr="004F2E6E">
        <w:rPr>
          <w:rFonts w:ascii="Times New Roman" w:hAnsi="Times New Roman"/>
          <w:lang w:val="en-US"/>
        </w:rPr>
        <w:t xml:space="preserve"> However, due to the possibility of LBT contention, periodic transmission is not preferred in unlicensed operation. Similar to eLAA, we propose to support only aperiodic SRS transmission, triggered by DCI in NR-unlicensed operation, to increase the opportunity of SRS transmission.</w:t>
      </w:r>
    </w:p>
    <w:p w14:paraId="0EDBBEFA" w14:textId="0809AEA1" w:rsidR="0003780C" w:rsidRPr="004F2E6E" w:rsidRDefault="00371383" w:rsidP="00275724">
      <w:pPr>
        <w:rPr>
          <w:rFonts w:ascii="Times New Roman" w:hAnsi="Times New Roman"/>
          <w:lang w:val="en-US"/>
        </w:rPr>
      </w:pPr>
      <w:r w:rsidRPr="004F2E6E">
        <w:rPr>
          <w:rFonts w:ascii="Times New Roman" w:hAnsi="Times New Roman"/>
          <w:lang w:val="en-US"/>
        </w:rPr>
        <w:t xml:space="preserve">The baseline of SRS </w:t>
      </w:r>
      <w:r w:rsidR="005820FE" w:rsidRPr="004F2E6E">
        <w:rPr>
          <w:rFonts w:ascii="Times New Roman" w:hAnsi="Times New Roman"/>
          <w:lang w:val="en-US"/>
        </w:rPr>
        <w:t>waveform</w:t>
      </w:r>
      <w:r w:rsidRPr="004F2E6E">
        <w:rPr>
          <w:rFonts w:ascii="Times New Roman" w:hAnsi="Times New Roman"/>
          <w:lang w:val="en-US"/>
        </w:rPr>
        <w:t xml:space="preserve"> </w:t>
      </w:r>
      <w:r w:rsidR="00775D70" w:rsidRPr="004F2E6E">
        <w:rPr>
          <w:rFonts w:ascii="Times New Roman" w:hAnsi="Times New Roman"/>
          <w:lang w:val="en-US"/>
        </w:rPr>
        <w:t xml:space="preserve">for NR-unlicensed operation </w:t>
      </w:r>
      <w:r w:rsidRPr="004F2E6E">
        <w:rPr>
          <w:rFonts w:ascii="Times New Roman" w:hAnsi="Times New Roman"/>
          <w:lang w:val="en-US"/>
        </w:rPr>
        <w:t xml:space="preserve">can be based on </w:t>
      </w:r>
      <w:r w:rsidR="00CF4227" w:rsidRPr="004F2E6E">
        <w:rPr>
          <w:rFonts w:ascii="Times New Roman" w:hAnsi="Times New Roman"/>
          <w:lang w:val="en-US"/>
        </w:rPr>
        <w:t xml:space="preserve">Rel-15 </w:t>
      </w:r>
      <w:r w:rsidRPr="004F2E6E">
        <w:rPr>
          <w:rFonts w:ascii="Times New Roman" w:hAnsi="Times New Roman"/>
          <w:lang w:val="en-US"/>
        </w:rPr>
        <w:t>NR</w:t>
      </w:r>
      <w:r w:rsidR="00CF4227" w:rsidRPr="004F2E6E">
        <w:rPr>
          <w:rFonts w:ascii="Times New Roman" w:hAnsi="Times New Roman"/>
          <w:lang w:val="en-US"/>
        </w:rPr>
        <w:t xml:space="preserve"> </w:t>
      </w:r>
      <w:r w:rsidRPr="004F2E6E">
        <w:rPr>
          <w:rFonts w:ascii="Times New Roman" w:hAnsi="Times New Roman"/>
          <w:lang w:val="en-US"/>
        </w:rPr>
        <w:t xml:space="preserve">SRS, i.e. </w:t>
      </w:r>
      <w:r w:rsidR="005820FE" w:rsidRPr="004F2E6E">
        <w:rPr>
          <w:rFonts w:ascii="Times New Roman" w:hAnsi="Times New Roman"/>
          <w:lang w:val="en-US"/>
        </w:rPr>
        <w:t>comb structure</w:t>
      </w:r>
      <w:r w:rsidR="005A4BF3" w:rsidRPr="004F2E6E">
        <w:rPr>
          <w:rFonts w:ascii="Times New Roman" w:hAnsi="Times New Roman"/>
          <w:lang w:val="en-US"/>
        </w:rPr>
        <w:t xml:space="preserve"> with comb-levels of 2 and 4</w:t>
      </w:r>
      <w:r w:rsidR="00CF4227" w:rsidRPr="004F2E6E">
        <w:rPr>
          <w:rFonts w:ascii="Times New Roman" w:hAnsi="Times New Roman"/>
          <w:lang w:val="en-US"/>
        </w:rPr>
        <w:t>. This is because</w:t>
      </w:r>
      <w:r w:rsidR="00775D70" w:rsidRPr="004F2E6E">
        <w:rPr>
          <w:rFonts w:ascii="Times New Roman" w:hAnsi="Times New Roman"/>
          <w:lang w:val="en-US"/>
        </w:rPr>
        <w:t xml:space="preserve"> r</w:t>
      </w:r>
      <w:r w:rsidR="005A4BF3" w:rsidRPr="004F2E6E">
        <w:rPr>
          <w:rFonts w:ascii="Times New Roman" w:hAnsi="Times New Roman"/>
          <w:lang w:val="en-US"/>
        </w:rPr>
        <w:t xml:space="preserve">egulatory requirements (in terms of OCB and PSD) can be met </w:t>
      </w:r>
      <w:r w:rsidR="00775D70" w:rsidRPr="004F2E6E">
        <w:rPr>
          <w:rFonts w:ascii="Times New Roman" w:hAnsi="Times New Roman"/>
          <w:lang w:val="en-US"/>
        </w:rPr>
        <w:t>by proper configuration of</w:t>
      </w:r>
      <w:r w:rsidR="005A4BF3" w:rsidRPr="004F2E6E">
        <w:rPr>
          <w:rFonts w:ascii="Times New Roman" w:hAnsi="Times New Roman"/>
          <w:lang w:val="en-US"/>
        </w:rPr>
        <w:t xml:space="preserve"> the </w:t>
      </w:r>
      <w:r w:rsidR="00CF4227" w:rsidRPr="004F2E6E">
        <w:rPr>
          <w:rFonts w:ascii="Times New Roman" w:hAnsi="Times New Roman"/>
          <w:lang w:val="en-US"/>
        </w:rPr>
        <w:t>Rel-15 NR SRS</w:t>
      </w:r>
      <w:r w:rsidR="00CF4227" w:rsidRPr="004F2E6E" w:rsidDel="00CF4227">
        <w:rPr>
          <w:rFonts w:ascii="Times New Roman" w:hAnsi="Times New Roman"/>
          <w:lang w:val="en-US"/>
        </w:rPr>
        <w:t xml:space="preserve"> </w:t>
      </w:r>
      <w:r w:rsidR="005A4BF3" w:rsidRPr="004F2E6E">
        <w:rPr>
          <w:rFonts w:ascii="Times New Roman" w:hAnsi="Times New Roman"/>
          <w:lang w:val="en-US"/>
        </w:rPr>
        <w:t xml:space="preserve">waveform. Similar to </w:t>
      </w:r>
      <w:r w:rsidR="00CF4227" w:rsidRPr="004F2E6E">
        <w:rPr>
          <w:rFonts w:ascii="Times New Roman" w:hAnsi="Times New Roman"/>
          <w:lang w:val="en-US"/>
        </w:rPr>
        <w:t xml:space="preserve">Rel-15 </w:t>
      </w:r>
      <w:r w:rsidR="005A4BF3" w:rsidRPr="004F2E6E">
        <w:rPr>
          <w:rFonts w:ascii="Times New Roman" w:hAnsi="Times New Roman"/>
          <w:lang w:val="en-US"/>
        </w:rPr>
        <w:t xml:space="preserve">NR, </w:t>
      </w:r>
      <w:r w:rsidRPr="004F2E6E">
        <w:rPr>
          <w:rFonts w:ascii="Times New Roman" w:hAnsi="Times New Roman"/>
          <w:lang w:val="en-US"/>
        </w:rPr>
        <w:t xml:space="preserve">SRS can be of 1, </w:t>
      </w:r>
      <w:r w:rsidR="005A4BF3" w:rsidRPr="004F2E6E">
        <w:rPr>
          <w:rFonts w:ascii="Times New Roman" w:hAnsi="Times New Roman"/>
          <w:lang w:val="en-US"/>
        </w:rPr>
        <w:t xml:space="preserve">2 or 4 symbol duration in time, while </w:t>
      </w:r>
      <w:r w:rsidR="005933CB">
        <w:rPr>
          <w:rFonts w:ascii="Times New Roman" w:hAnsi="Times New Roman"/>
          <w:lang w:val="en-US"/>
        </w:rPr>
        <w:t>t</w:t>
      </w:r>
      <w:r w:rsidRPr="004F2E6E">
        <w:rPr>
          <w:rFonts w:ascii="Times New Roman" w:hAnsi="Times New Roman"/>
          <w:lang w:val="en-US"/>
        </w:rPr>
        <w:t xml:space="preserve">ime domain SRS resource configuration can be further enhanced to reduce LBT contention and increase SRS transmission opportunity, in case SRS transmission is blocked due to LBT. For example, when aperiodic SRS is triggered via DCI, gNB can configure multiple SRS time domain resource sets, each with different starting symbol locations, so that if the UE can’t transmit SRS due to LBT failure, UE can re-attempt to access the channel within the same subframe in a later </w:t>
      </w:r>
      <w:r w:rsidR="0003780C" w:rsidRPr="004F2E6E">
        <w:rPr>
          <w:rFonts w:ascii="Times New Roman" w:hAnsi="Times New Roman"/>
          <w:lang w:val="en-US"/>
        </w:rPr>
        <w:t xml:space="preserve">symbol. To reduce the blind decoding burden at </w:t>
      </w:r>
      <w:r w:rsidR="003A7FDC" w:rsidRPr="004F2E6E">
        <w:rPr>
          <w:rFonts w:ascii="Times New Roman" w:hAnsi="Times New Roman"/>
          <w:lang w:val="en-US"/>
        </w:rPr>
        <w:t>gNB side</w:t>
      </w:r>
      <w:r w:rsidR="0003780C" w:rsidRPr="004F2E6E">
        <w:rPr>
          <w:rFonts w:ascii="Times New Roman" w:hAnsi="Times New Roman"/>
          <w:lang w:val="en-US"/>
        </w:rPr>
        <w:t>, gNB can configure UE with maximum 2</w:t>
      </w:r>
      <w:r w:rsidR="008650B5" w:rsidRPr="004F2E6E">
        <w:rPr>
          <w:rFonts w:ascii="Times New Roman" w:hAnsi="Times New Roman"/>
          <w:lang w:val="en-US"/>
        </w:rPr>
        <w:t>~3</w:t>
      </w:r>
      <w:r w:rsidR="0003780C" w:rsidRPr="004F2E6E">
        <w:rPr>
          <w:rFonts w:ascii="Times New Roman" w:hAnsi="Times New Roman"/>
          <w:lang w:val="en-US"/>
        </w:rPr>
        <w:t xml:space="preserve"> time domain SRS resources, each having a different starting symbol and same/different durations, so </w:t>
      </w:r>
      <w:r w:rsidR="0003780C" w:rsidRPr="004F2E6E">
        <w:rPr>
          <w:rFonts w:ascii="Times New Roman" w:hAnsi="Times New Roman"/>
          <w:lang w:val="en-US"/>
        </w:rPr>
        <w:lastRenderedPageBreak/>
        <w:t xml:space="preserve">that if UE’s attempt of accessing channel fails at the earliest configured starting symbol, UE can perform another LBT at a later symbol within the same subframe and if succeeds, can still transmit SRS in the same subframe </w:t>
      </w:r>
      <w:r w:rsidR="008D7ECE" w:rsidRPr="004F2E6E">
        <w:rPr>
          <w:rFonts w:ascii="Times New Roman" w:hAnsi="Times New Roman"/>
          <w:lang w:val="en-US"/>
        </w:rPr>
        <w:t xml:space="preserve">it was configured for aperiodic SRS transmission, </w:t>
      </w:r>
      <w:r w:rsidR="0003780C" w:rsidRPr="004F2E6E">
        <w:rPr>
          <w:rFonts w:ascii="Times New Roman" w:hAnsi="Times New Roman"/>
          <w:lang w:val="en-US"/>
        </w:rPr>
        <w:t>triggered by DCI.</w:t>
      </w:r>
    </w:p>
    <w:p w14:paraId="0A90C907" w14:textId="44E6E6FC" w:rsidR="008D7ECE" w:rsidRPr="004F2E6E" w:rsidRDefault="00026E1C" w:rsidP="00275724">
      <w:pPr>
        <w:rPr>
          <w:rFonts w:ascii="Times New Roman" w:hAnsi="Times New Roman"/>
          <w:lang w:val="en-US"/>
        </w:rPr>
      </w:pPr>
      <w:r w:rsidRPr="004F2E6E">
        <w:rPr>
          <w:rFonts w:ascii="Times New Roman" w:hAnsi="Times New Roman"/>
          <w:lang w:val="en-US"/>
        </w:rPr>
        <w:t xml:space="preserve">In </w:t>
      </w:r>
      <w:r w:rsidR="00BD076D" w:rsidRPr="004F2E6E">
        <w:rPr>
          <w:rFonts w:ascii="Times New Roman" w:hAnsi="Times New Roman"/>
          <w:lang w:val="en-US"/>
        </w:rPr>
        <w:t xml:space="preserve">Rel-15 </w:t>
      </w:r>
      <w:r w:rsidRPr="004F2E6E">
        <w:rPr>
          <w:rFonts w:ascii="Times New Roman" w:hAnsi="Times New Roman"/>
          <w:lang w:val="en-US"/>
        </w:rPr>
        <w:t xml:space="preserve">NR, the minimum sounding bandwidth for SRS transmission can be 4 PRBs and for other sounding bandwidth configurations, it would always be a multiple of 4 PRBs. To </w:t>
      </w:r>
      <w:r w:rsidR="00D223FC" w:rsidRPr="004F2E6E">
        <w:rPr>
          <w:rFonts w:ascii="Times New Roman" w:hAnsi="Times New Roman"/>
          <w:lang w:val="en-US"/>
        </w:rPr>
        <w:t xml:space="preserve">enable </w:t>
      </w:r>
      <w:r w:rsidRPr="004F2E6E">
        <w:rPr>
          <w:rFonts w:ascii="Times New Roman" w:hAnsi="Times New Roman"/>
          <w:lang w:val="en-US"/>
        </w:rPr>
        <w:t xml:space="preserve">unlicensed operation, however, the minimum sounding bandwidth needs to be such that it meets the OCB requirement. For example, </w:t>
      </w:r>
      <w:r w:rsidR="00BD076D" w:rsidRPr="004F2E6E">
        <w:rPr>
          <w:rFonts w:ascii="Times New Roman" w:hAnsi="Times New Roman"/>
          <w:lang w:val="en-US"/>
        </w:rPr>
        <w:t xml:space="preserve">assuming </w:t>
      </w:r>
      <w:r w:rsidRPr="004F2E6E">
        <w:rPr>
          <w:rFonts w:ascii="Times New Roman" w:hAnsi="Times New Roman"/>
          <w:lang w:val="en-US"/>
        </w:rPr>
        <w:t>temporal 2 MHz OCB allowance, the minimum sounding bandwidth should be 12/8/4</w:t>
      </w:r>
      <w:r w:rsidR="003A7FDC" w:rsidRPr="004F2E6E">
        <w:rPr>
          <w:rFonts w:ascii="Times New Roman" w:hAnsi="Times New Roman"/>
          <w:lang w:val="en-US"/>
        </w:rPr>
        <w:t xml:space="preserve"> PRBs</w:t>
      </w:r>
      <w:r w:rsidRPr="004F2E6E">
        <w:rPr>
          <w:rFonts w:ascii="Times New Roman" w:hAnsi="Times New Roman"/>
          <w:lang w:val="en-US"/>
        </w:rPr>
        <w:t xml:space="preserve"> (multiples of 4) for SCS of 15/30/60 KHz. </w:t>
      </w:r>
    </w:p>
    <w:p w14:paraId="05B7E680" w14:textId="5AA15577" w:rsidR="005A4BF3" w:rsidRPr="004F2E6E" w:rsidRDefault="005A4BF3" w:rsidP="005A4BF3">
      <w:pPr>
        <w:spacing w:before="240" w:after="240"/>
        <w:rPr>
          <w:rFonts w:ascii="Times New Roman" w:hAnsi="Times New Roman"/>
          <w:b/>
          <w:u w:val="single"/>
          <w:lang w:val="en-US"/>
        </w:rPr>
      </w:pPr>
      <w:r w:rsidRPr="004F2E6E">
        <w:rPr>
          <w:rFonts w:ascii="Times New Roman" w:hAnsi="Times New Roman"/>
          <w:b/>
          <w:u w:val="single"/>
          <w:lang w:val="en-US"/>
        </w:rPr>
        <w:t xml:space="preserve">Proposal </w:t>
      </w:r>
      <w:r w:rsidR="005E048E">
        <w:rPr>
          <w:rFonts w:ascii="Times New Roman" w:hAnsi="Times New Roman"/>
          <w:b/>
          <w:u w:val="single"/>
          <w:lang w:val="en-US"/>
        </w:rPr>
        <w:t>9</w:t>
      </w:r>
      <w:r w:rsidRPr="004F2E6E">
        <w:rPr>
          <w:rFonts w:ascii="Times New Roman" w:hAnsi="Times New Roman"/>
          <w:b/>
          <w:u w:val="single"/>
          <w:lang w:val="en-US"/>
        </w:rPr>
        <w:t xml:space="preserve"> </w:t>
      </w:r>
    </w:p>
    <w:p w14:paraId="7B1266FB" w14:textId="2D2FAC41" w:rsidR="005A4BF3" w:rsidRPr="004F2E6E" w:rsidRDefault="000030BB" w:rsidP="005A4BF3">
      <w:pPr>
        <w:rPr>
          <w:rFonts w:ascii="Times New Roman" w:hAnsi="Times New Roman"/>
          <w:b/>
          <w:i/>
          <w:lang w:val="en-US"/>
        </w:rPr>
      </w:pPr>
      <w:r w:rsidRPr="004F2E6E">
        <w:rPr>
          <w:rFonts w:ascii="Times New Roman" w:hAnsi="Times New Roman"/>
          <w:b/>
          <w:i/>
          <w:lang w:val="en-US"/>
        </w:rPr>
        <w:t xml:space="preserve">Keep Rel-15 </w:t>
      </w:r>
      <w:r w:rsidR="005A4BF3" w:rsidRPr="004F2E6E">
        <w:rPr>
          <w:rFonts w:ascii="Times New Roman" w:hAnsi="Times New Roman"/>
          <w:b/>
          <w:i/>
          <w:lang w:val="en-US"/>
        </w:rPr>
        <w:t>NR-SRS waveform (with comb level 2/4) in NR-unlicensed operation.</w:t>
      </w:r>
    </w:p>
    <w:p w14:paraId="051CAF86" w14:textId="370E2100" w:rsidR="00275724" w:rsidRPr="004F2E6E" w:rsidRDefault="0003780C" w:rsidP="00E764B7">
      <w:pPr>
        <w:spacing w:before="240" w:after="240"/>
        <w:rPr>
          <w:rFonts w:ascii="Times New Roman" w:hAnsi="Times New Roman"/>
          <w:b/>
          <w:u w:val="single"/>
          <w:lang w:val="en-US"/>
        </w:rPr>
      </w:pPr>
      <w:r w:rsidRPr="004F2E6E">
        <w:rPr>
          <w:rFonts w:ascii="Times New Roman" w:hAnsi="Times New Roman"/>
          <w:b/>
          <w:u w:val="single"/>
          <w:lang w:val="en-US"/>
        </w:rPr>
        <w:t xml:space="preserve">Proposal </w:t>
      </w:r>
      <w:r w:rsidR="005E048E">
        <w:rPr>
          <w:rFonts w:ascii="Times New Roman" w:hAnsi="Times New Roman"/>
          <w:b/>
          <w:u w:val="single"/>
          <w:lang w:val="en-US"/>
        </w:rPr>
        <w:t>10</w:t>
      </w:r>
      <w:r w:rsidRPr="004F2E6E">
        <w:rPr>
          <w:rFonts w:ascii="Times New Roman" w:hAnsi="Times New Roman"/>
          <w:b/>
          <w:u w:val="single"/>
          <w:lang w:val="en-US"/>
        </w:rPr>
        <w:t xml:space="preserve"> </w:t>
      </w:r>
    </w:p>
    <w:p w14:paraId="411424DD" w14:textId="797AD23B" w:rsidR="0003780C" w:rsidRPr="004F2E6E" w:rsidRDefault="0003780C" w:rsidP="00275724">
      <w:pPr>
        <w:rPr>
          <w:rFonts w:ascii="Times New Roman" w:hAnsi="Times New Roman"/>
          <w:b/>
          <w:i/>
          <w:lang w:val="en-US"/>
        </w:rPr>
      </w:pPr>
      <w:r w:rsidRPr="004F2E6E">
        <w:rPr>
          <w:rFonts w:ascii="Times New Roman" w:hAnsi="Times New Roman"/>
          <w:b/>
          <w:i/>
          <w:lang w:val="en-US"/>
        </w:rPr>
        <w:t>Support only aperiodic SRS</w:t>
      </w:r>
      <w:r w:rsidR="00A54560" w:rsidRPr="004F2E6E">
        <w:rPr>
          <w:rFonts w:ascii="Times New Roman" w:hAnsi="Times New Roman"/>
          <w:b/>
          <w:i/>
          <w:lang w:val="en-US"/>
        </w:rPr>
        <w:t xml:space="preserve"> triggered by DCI to combat LBT contention in NR-unlicensed operation.</w:t>
      </w:r>
    </w:p>
    <w:p w14:paraId="70A51255" w14:textId="1B5DEBFE" w:rsidR="003A7FDC" w:rsidRPr="004F2E6E" w:rsidRDefault="003E068A" w:rsidP="003A7FDC">
      <w:pPr>
        <w:spacing w:before="240" w:after="240"/>
        <w:rPr>
          <w:rFonts w:ascii="Times New Roman" w:hAnsi="Times New Roman"/>
          <w:b/>
          <w:u w:val="single"/>
          <w:lang w:val="en-US"/>
        </w:rPr>
      </w:pPr>
      <w:r w:rsidRPr="004F2E6E">
        <w:rPr>
          <w:rFonts w:ascii="Times New Roman" w:hAnsi="Times New Roman"/>
          <w:b/>
          <w:u w:val="single"/>
          <w:lang w:val="en-US"/>
        </w:rPr>
        <w:t xml:space="preserve">Proposal </w:t>
      </w:r>
      <w:r w:rsidR="009A1014" w:rsidRPr="004F2E6E">
        <w:rPr>
          <w:rFonts w:ascii="Times New Roman" w:hAnsi="Times New Roman"/>
          <w:b/>
          <w:u w:val="single"/>
          <w:lang w:val="en-US"/>
        </w:rPr>
        <w:t>1</w:t>
      </w:r>
      <w:r w:rsidR="005E048E">
        <w:rPr>
          <w:rFonts w:ascii="Times New Roman" w:hAnsi="Times New Roman"/>
          <w:b/>
          <w:u w:val="single"/>
          <w:lang w:val="en-US"/>
        </w:rPr>
        <w:t>1</w:t>
      </w:r>
    </w:p>
    <w:p w14:paraId="79882652" w14:textId="77777777" w:rsidR="003A7FDC" w:rsidRPr="004F2E6E" w:rsidRDefault="00A54560" w:rsidP="003A7FDC">
      <w:pPr>
        <w:spacing w:before="240" w:after="240"/>
        <w:rPr>
          <w:rFonts w:ascii="Times New Roman" w:hAnsi="Times New Roman"/>
          <w:b/>
          <w:i/>
          <w:szCs w:val="20"/>
          <w:lang w:val="en-US"/>
        </w:rPr>
      </w:pPr>
      <w:r w:rsidRPr="004F2E6E">
        <w:rPr>
          <w:rFonts w:ascii="Times New Roman" w:hAnsi="Times New Roman"/>
        </w:rPr>
        <w:t xml:space="preserve"> </w:t>
      </w:r>
      <w:r w:rsidR="003A7FDC" w:rsidRPr="004F2E6E">
        <w:rPr>
          <w:rFonts w:ascii="Times New Roman" w:hAnsi="Times New Roman"/>
          <w:b/>
          <w:i/>
          <w:szCs w:val="20"/>
          <w:lang w:val="en-US"/>
        </w:rPr>
        <w:t>Increase the minimum sounding bandwidth of SRS in the specification to enable unlicensed operation, when temporal allowance of 2 MHz OCB is allowed by regulation.</w:t>
      </w:r>
    </w:p>
    <w:p w14:paraId="0EB591DB" w14:textId="6309142C" w:rsidR="00D74AF6" w:rsidRPr="004F2E6E" w:rsidRDefault="003A7FDC" w:rsidP="005C7AC0">
      <w:pPr>
        <w:pStyle w:val="ListParagraph"/>
        <w:numPr>
          <w:ilvl w:val="0"/>
          <w:numId w:val="13"/>
        </w:numPr>
        <w:spacing w:before="240" w:after="240"/>
        <w:rPr>
          <w:b/>
          <w:i/>
          <w:szCs w:val="20"/>
          <w:lang w:val="en-US"/>
        </w:rPr>
      </w:pPr>
      <w:r w:rsidRPr="004F2E6E">
        <w:rPr>
          <w:b/>
          <w:i/>
          <w:szCs w:val="20"/>
          <w:lang w:val="en-US"/>
        </w:rPr>
        <w:t>For 15/30/60 KHz subcarrier spacing in FR1, minimum sounding bandwidth (in multiples of 4PRBs) is 12/8/4 PRBs.</w:t>
      </w:r>
      <w:r w:rsidR="00D74AF6" w:rsidRPr="004F2E6E">
        <w:rPr>
          <w:b/>
          <w:i/>
          <w:szCs w:val="20"/>
          <w:lang w:val="en-US"/>
        </w:rPr>
        <w:t xml:space="preserve"> </w:t>
      </w:r>
    </w:p>
    <w:p w14:paraId="04EFBA7D" w14:textId="2E2AAD07" w:rsidR="00A54560" w:rsidRPr="004F2E6E" w:rsidRDefault="00BB0F85" w:rsidP="00FA5F0B">
      <w:pPr>
        <w:spacing w:before="240" w:after="240"/>
        <w:rPr>
          <w:rFonts w:ascii="Times New Roman" w:hAnsi="Times New Roman"/>
          <w:b/>
          <w:u w:val="single"/>
          <w:lang w:val="en-US"/>
        </w:rPr>
      </w:pPr>
      <w:r w:rsidRPr="004F2E6E">
        <w:rPr>
          <w:rFonts w:ascii="Times New Roman" w:hAnsi="Times New Roman"/>
          <w:b/>
          <w:u w:val="single"/>
          <w:lang w:val="en-US"/>
        </w:rPr>
        <w:t xml:space="preserve">Proposal </w:t>
      </w:r>
      <w:r w:rsidR="00CE2A9B" w:rsidRPr="004F2E6E">
        <w:rPr>
          <w:rFonts w:ascii="Times New Roman" w:hAnsi="Times New Roman"/>
          <w:b/>
          <w:u w:val="single"/>
          <w:lang w:val="en-US"/>
        </w:rPr>
        <w:t>1</w:t>
      </w:r>
      <w:r w:rsidR="005E048E">
        <w:rPr>
          <w:rFonts w:ascii="Times New Roman" w:hAnsi="Times New Roman"/>
          <w:b/>
          <w:u w:val="single"/>
          <w:lang w:val="en-US"/>
        </w:rPr>
        <w:t>2</w:t>
      </w:r>
    </w:p>
    <w:p w14:paraId="375F5DDD" w14:textId="3ECF9791" w:rsidR="00FA5F0B" w:rsidRPr="004F2E6E" w:rsidRDefault="005F38DD" w:rsidP="002630A7">
      <w:pPr>
        <w:rPr>
          <w:rFonts w:ascii="Times New Roman" w:hAnsi="Times New Roman"/>
          <w:b/>
          <w:i/>
          <w:lang w:val="en-US"/>
        </w:rPr>
      </w:pPr>
      <w:r w:rsidRPr="004F2E6E">
        <w:rPr>
          <w:rFonts w:ascii="Times New Roman" w:hAnsi="Times New Roman"/>
          <w:b/>
          <w:i/>
          <w:lang w:val="en-US"/>
        </w:rPr>
        <w:t xml:space="preserve">To increase SRS transmission opportunity in NR-unlicensed, support multiple starting symbol configurations within time domain resource configured by gNB for aperiodic SRS transmission. </w:t>
      </w:r>
    </w:p>
    <w:p w14:paraId="499EDE34" w14:textId="77777777" w:rsidR="000176A4" w:rsidRPr="004F2E6E" w:rsidRDefault="000D3BDE" w:rsidP="009D2528">
      <w:pPr>
        <w:pStyle w:val="Heading1"/>
        <w:keepNext w:val="0"/>
        <w:widowControl w:val="0"/>
        <w:spacing w:before="480" w:after="120"/>
        <w:ind w:left="518"/>
        <w:rPr>
          <w:rFonts w:ascii="Times New Roman" w:hAnsi="Times New Roman" w:cs="Times New Roman"/>
          <w:sz w:val="28"/>
          <w:lang w:val="en-US"/>
        </w:rPr>
      </w:pPr>
      <w:r w:rsidRPr="004F2E6E">
        <w:rPr>
          <w:rFonts w:ascii="Times New Roman" w:hAnsi="Times New Roman" w:cs="Times New Roman"/>
          <w:sz w:val="28"/>
          <w:lang w:val="en-US"/>
        </w:rPr>
        <w:t>Conclusion</w:t>
      </w:r>
    </w:p>
    <w:p w14:paraId="2F243AF6" w14:textId="6A26BD16" w:rsidR="007A4D7A" w:rsidRPr="004F2E6E" w:rsidRDefault="00CA44F8" w:rsidP="009D2528">
      <w:pPr>
        <w:overflowPunct w:val="0"/>
        <w:autoSpaceDE w:val="0"/>
        <w:autoSpaceDN w:val="0"/>
        <w:adjustRightInd w:val="0"/>
        <w:spacing w:after="0"/>
        <w:rPr>
          <w:rFonts w:ascii="Times New Roman" w:hAnsi="Times New Roman"/>
        </w:rPr>
      </w:pPr>
      <w:r w:rsidRPr="004F2E6E">
        <w:rPr>
          <w:rFonts w:ascii="Times New Roman" w:hAnsi="Times New Roman"/>
        </w:rPr>
        <w:t xml:space="preserve">In this </w:t>
      </w:r>
      <w:r w:rsidR="00332D29" w:rsidRPr="004F2E6E">
        <w:rPr>
          <w:rFonts w:ascii="Times New Roman" w:hAnsi="Times New Roman"/>
        </w:rPr>
        <w:t xml:space="preserve">contribution, we have discussed </w:t>
      </w:r>
      <w:r w:rsidR="00016042" w:rsidRPr="004F2E6E">
        <w:rPr>
          <w:rFonts w:ascii="Times New Roman" w:hAnsi="Times New Roman"/>
        </w:rPr>
        <w:t>the design of PRB based interlace waveform for physical uplink signals/channels</w:t>
      </w:r>
      <w:r w:rsidR="0057112C" w:rsidRPr="004F2E6E">
        <w:rPr>
          <w:rFonts w:ascii="Times New Roman" w:hAnsi="Times New Roman"/>
        </w:rPr>
        <w:t xml:space="preserve"> over carrier bandwidth</w:t>
      </w:r>
      <w:r w:rsidR="00E026BD">
        <w:rPr>
          <w:rFonts w:ascii="Times New Roman" w:hAnsi="Times New Roman"/>
        </w:rPr>
        <w:t xml:space="preserve"> of 10 MHz and </w:t>
      </w:r>
      <w:r w:rsidR="0057112C" w:rsidRPr="004F2E6E">
        <w:rPr>
          <w:rFonts w:ascii="Times New Roman" w:hAnsi="Times New Roman"/>
        </w:rPr>
        <w:t>&gt; 20 MHz</w:t>
      </w:r>
      <w:r w:rsidR="00016042" w:rsidRPr="004F2E6E">
        <w:rPr>
          <w:rFonts w:ascii="Times New Roman" w:hAnsi="Times New Roman"/>
        </w:rPr>
        <w:t xml:space="preserve">, along with </w:t>
      </w:r>
      <w:r w:rsidR="003A7FDC" w:rsidRPr="004F2E6E">
        <w:rPr>
          <w:rFonts w:ascii="Times New Roman" w:hAnsi="Times New Roman"/>
        </w:rPr>
        <w:t xml:space="preserve">the </w:t>
      </w:r>
      <w:r w:rsidR="00016042" w:rsidRPr="004F2E6E">
        <w:rPr>
          <w:rFonts w:ascii="Times New Roman" w:hAnsi="Times New Roman"/>
        </w:rPr>
        <w:t xml:space="preserve">potential enhancements to NR uplink data/control channels </w:t>
      </w:r>
      <w:r w:rsidR="003A7FDC" w:rsidRPr="004F2E6E">
        <w:rPr>
          <w:rFonts w:ascii="Times New Roman" w:hAnsi="Times New Roman"/>
        </w:rPr>
        <w:t xml:space="preserve">design </w:t>
      </w:r>
      <w:r w:rsidR="00016042" w:rsidRPr="004F2E6E">
        <w:rPr>
          <w:rFonts w:ascii="Times New Roman" w:hAnsi="Times New Roman"/>
        </w:rPr>
        <w:t xml:space="preserve">and NR SRS design to enable NR-unlicensed operation. </w:t>
      </w:r>
      <w:r w:rsidR="007A4D7A" w:rsidRPr="004F2E6E">
        <w:rPr>
          <w:rFonts w:ascii="Times New Roman" w:hAnsi="Times New Roman"/>
        </w:rPr>
        <w:t>Based on our discussion, we make the following observations and proposals</w:t>
      </w:r>
      <w:r w:rsidR="007033FC" w:rsidRPr="004F2E6E">
        <w:rPr>
          <w:rFonts w:ascii="Times New Roman" w:hAnsi="Times New Roman"/>
        </w:rPr>
        <w:t>.</w:t>
      </w:r>
    </w:p>
    <w:p w14:paraId="51E5E334" w14:textId="77777777" w:rsidR="001E2133" w:rsidRDefault="001E2133" w:rsidP="001E2133">
      <w:pPr>
        <w:spacing w:before="240" w:after="240"/>
        <w:rPr>
          <w:rFonts w:ascii="Times New Roman" w:hAnsi="Times New Roman"/>
          <w:b/>
          <w:szCs w:val="20"/>
          <w:u w:val="single"/>
          <w:lang w:val="en-US"/>
        </w:rPr>
      </w:pPr>
      <w:r w:rsidRPr="004F2E6E">
        <w:rPr>
          <w:rFonts w:ascii="Times New Roman" w:hAnsi="Times New Roman"/>
          <w:b/>
          <w:szCs w:val="20"/>
          <w:u w:val="single"/>
          <w:lang w:val="en-US"/>
        </w:rPr>
        <w:t xml:space="preserve">Proposal </w:t>
      </w:r>
      <w:r>
        <w:rPr>
          <w:rFonts w:ascii="Times New Roman" w:hAnsi="Times New Roman"/>
          <w:b/>
          <w:szCs w:val="20"/>
          <w:u w:val="single"/>
          <w:lang w:val="en-US"/>
        </w:rPr>
        <w:t>1</w:t>
      </w:r>
    </w:p>
    <w:p w14:paraId="7B4A2671" w14:textId="77777777" w:rsidR="001E2133" w:rsidRPr="001E2133" w:rsidRDefault="001E2133" w:rsidP="001E2133">
      <w:pPr>
        <w:spacing w:before="240" w:after="240"/>
        <w:rPr>
          <w:rFonts w:ascii="Times New Roman" w:hAnsi="Times New Roman"/>
          <w:b/>
          <w:i/>
          <w:szCs w:val="20"/>
          <w:lang w:val="en-US"/>
        </w:rPr>
      </w:pPr>
      <w:r w:rsidRPr="001E2133">
        <w:rPr>
          <w:rFonts w:ascii="Times New Roman" w:hAnsi="Times New Roman"/>
          <w:b/>
          <w:i/>
          <w:szCs w:val="20"/>
          <w:lang w:val="en-US"/>
        </w:rPr>
        <w:t>For 10 MHz carrier bandwidth, support the following PRB based interlace design:</w:t>
      </w:r>
    </w:p>
    <w:p w14:paraId="66B1B41C" w14:textId="77777777" w:rsidR="001E2133" w:rsidRPr="001E2133" w:rsidRDefault="001E2133" w:rsidP="002B4895">
      <w:pPr>
        <w:pStyle w:val="ListParagraph"/>
        <w:numPr>
          <w:ilvl w:val="0"/>
          <w:numId w:val="33"/>
        </w:numPr>
        <w:spacing w:before="240" w:after="240"/>
        <w:rPr>
          <w:b/>
          <w:i/>
          <w:szCs w:val="20"/>
          <w:lang w:val="en-US"/>
        </w:rPr>
      </w:pPr>
      <w:r w:rsidRPr="001E2133">
        <w:rPr>
          <w:b/>
          <w:i/>
          <w:szCs w:val="20"/>
          <w:lang w:val="en-US"/>
        </w:rPr>
        <w:t>15 KHz SCS: M = 5 interlaces with N = 10 or 11 PRBs / interlace</w:t>
      </w:r>
    </w:p>
    <w:p w14:paraId="4A578823" w14:textId="773B80E9" w:rsidR="001E2133" w:rsidRPr="001E2133" w:rsidRDefault="001E2133" w:rsidP="002B4895">
      <w:pPr>
        <w:pStyle w:val="ListParagraph"/>
        <w:numPr>
          <w:ilvl w:val="0"/>
          <w:numId w:val="33"/>
        </w:numPr>
        <w:spacing w:before="240" w:after="240"/>
        <w:rPr>
          <w:b/>
          <w:i/>
          <w:lang w:val="en-US"/>
        </w:rPr>
      </w:pPr>
      <w:r w:rsidRPr="001E2133">
        <w:rPr>
          <w:b/>
          <w:i/>
          <w:szCs w:val="20"/>
          <w:lang w:val="en-US"/>
        </w:rPr>
        <w:t>30 KHz SCS</w:t>
      </w:r>
      <w:r w:rsidR="002B4895">
        <w:rPr>
          <w:b/>
          <w:i/>
          <w:szCs w:val="20"/>
          <w:lang w:val="en-US"/>
        </w:rPr>
        <w:t xml:space="preserve">: </w:t>
      </w:r>
      <w:r w:rsidRPr="001E2133">
        <w:rPr>
          <w:b/>
          <w:i/>
          <w:szCs w:val="20"/>
          <w:lang w:val="en-US"/>
        </w:rPr>
        <w:t>M = 2 interlaces with N = 12 PRBs / interlace</w:t>
      </w:r>
    </w:p>
    <w:p w14:paraId="09FBBEFE" w14:textId="5001A003" w:rsidR="00D76DEB" w:rsidRPr="004F2E6E" w:rsidRDefault="00AE762F" w:rsidP="00D76DEB">
      <w:pPr>
        <w:spacing w:before="240" w:after="240"/>
        <w:rPr>
          <w:rFonts w:ascii="Times New Roman" w:hAnsi="Times New Roman"/>
          <w:b/>
          <w:szCs w:val="20"/>
          <w:u w:val="single"/>
          <w:lang w:val="en-US"/>
        </w:rPr>
      </w:pPr>
      <w:r>
        <w:rPr>
          <w:rFonts w:ascii="Times New Roman" w:hAnsi="Times New Roman"/>
          <w:b/>
          <w:szCs w:val="20"/>
          <w:u w:val="single"/>
          <w:lang w:val="en-US"/>
        </w:rPr>
        <w:t>Proposal 2</w:t>
      </w:r>
    </w:p>
    <w:p w14:paraId="298B2080" w14:textId="77777777" w:rsidR="0057112C" w:rsidRPr="004F2E6E" w:rsidRDefault="0057112C" w:rsidP="0057112C">
      <w:pPr>
        <w:adjustRightInd w:val="0"/>
        <w:snapToGrid w:val="0"/>
        <w:spacing w:after="0"/>
        <w:contextualSpacing/>
        <w:rPr>
          <w:rFonts w:ascii="Times New Roman" w:hAnsi="Times New Roman"/>
          <w:b/>
          <w:i/>
          <w:szCs w:val="20"/>
        </w:rPr>
      </w:pPr>
      <w:r w:rsidRPr="004F2E6E">
        <w:rPr>
          <w:rFonts w:ascii="Times New Roman" w:hAnsi="Times New Roman"/>
          <w:b/>
          <w:i/>
          <w:szCs w:val="20"/>
          <w:lang w:eastAsia="x-none"/>
        </w:rPr>
        <w:t>For carrier bandwidth &gt; 20 MHz in NR-unlicensed band, support scheduling flexibility for interlace based transmission by enabling partial interlace based resource allocation</w:t>
      </w:r>
      <w:r w:rsidRPr="004F2E6E">
        <w:rPr>
          <w:rFonts w:ascii="Times New Roman" w:hAnsi="Times New Roman"/>
          <w:b/>
          <w:i/>
          <w:szCs w:val="20"/>
        </w:rPr>
        <w:t>.</w:t>
      </w:r>
    </w:p>
    <w:p w14:paraId="72983558" w14:textId="35FD790B" w:rsidR="00402691" w:rsidRDefault="0057112C" w:rsidP="002B4895">
      <w:pPr>
        <w:pStyle w:val="ListParagraph"/>
        <w:numPr>
          <w:ilvl w:val="0"/>
          <w:numId w:val="13"/>
        </w:numPr>
        <w:adjustRightInd w:val="0"/>
        <w:snapToGrid w:val="0"/>
        <w:spacing w:after="0"/>
        <w:rPr>
          <w:b/>
          <w:i/>
          <w:szCs w:val="20"/>
        </w:rPr>
      </w:pPr>
      <w:r w:rsidRPr="004F2E6E">
        <w:rPr>
          <w:b/>
          <w:i/>
          <w:szCs w:val="20"/>
        </w:rPr>
        <w:t>A partial interlace can either span over the carrier bandwidth or over a 20 MHz sub-band within the carrier bandwidth.</w:t>
      </w:r>
    </w:p>
    <w:p w14:paraId="5A210253" w14:textId="46DF1F6A" w:rsidR="00402691" w:rsidRPr="004F2E6E" w:rsidRDefault="00402691" w:rsidP="00402691">
      <w:pPr>
        <w:spacing w:before="240" w:after="240"/>
        <w:rPr>
          <w:rFonts w:ascii="Times New Roman" w:hAnsi="Times New Roman"/>
          <w:b/>
          <w:szCs w:val="20"/>
          <w:u w:val="single"/>
          <w:lang w:val="en-US"/>
        </w:rPr>
      </w:pPr>
      <w:r w:rsidRPr="004F2E6E">
        <w:rPr>
          <w:rFonts w:ascii="Times New Roman" w:hAnsi="Times New Roman"/>
          <w:b/>
          <w:szCs w:val="20"/>
          <w:u w:val="single"/>
          <w:lang w:val="en-US"/>
        </w:rPr>
        <w:t xml:space="preserve">Proposal </w:t>
      </w:r>
      <w:r w:rsidR="002B4895">
        <w:rPr>
          <w:rFonts w:ascii="Times New Roman" w:hAnsi="Times New Roman"/>
          <w:b/>
          <w:szCs w:val="20"/>
          <w:u w:val="single"/>
          <w:lang w:val="en-US"/>
        </w:rPr>
        <w:t>3</w:t>
      </w:r>
    </w:p>
    <w:p w14:paraId="57FE3204" w14:textId="226B9541" w:rsidR="00402691" w:rsidRDefault="002B4895" w:rsidP="002B4895">
      <w:pPr>
        <w:pStyle w:val="ListParagraph"/>
        <w:spacing w:after="120"/>
        <w:ind w:left="0"/>
        <w:rPr>
          <w:b/>
          <w:i/>
          <w:lang w:val="en-US"/>
        </w:rPr>
      </w:pPr>
      <w:r w:rsidRPr="002355BE">
        <w:rPr>
          <w:b/>
          <w:i/>
          <w:lang w:val="en-US"/>
        </w:rPr>
        <w:lastRenderedPageBreak/>
        <w:t xml:space="preserve">Support enhancement of Rel-15 PUCCH formats PF0 and PF1 by repetition of the length-12 Rel-15 PF0 and PF1 sequence in each PRB of an interlace, with cycling of cyclic </w:t>
      </w:r>
      <w:r>
        <w:rPr>
          <w:b/>
          <w:i/>
          <w:lang w:val="en-US"/>
        </w:rPr>
        <w:t>shifts across PRBs, i.e. Alt-1a</w:t>
      </w:r>
      <w:r w:rsidR="00402691" w:rsidRPr="004F2E6E">
        <w:rPr>
          <w:b/>
          <w:i/>
          <w:lang w:val="en-US"/>
        </w:rPr>
        <w:t>.</w:t>
      </w:r>
    </w:p>
    <w:p w14:paraId="78C5100D" w14:textId="77777777" w:rsidR="002B4895" w:rsidRDefault="002B4895" w:rsidP="002B4895">
      <w:pPr>
        <w:pStyle w:val="ListParagraph"/>
        <w:spacing w:after="120"/>
        <w:ind w:left="0"/>
        <w:rPr>
          <w:b/>
          <w:i/>
          <w:lang w:val="en-US"/>
        </w:rPr>
      </w:pPr>
    </w:p>
    <w:p w14:paraId="3B05CE2A" w14:textId="13204EBE" w:rsidR="002B4895" w:rsidRDefault="002B4895" w:rsidP="002B4895">
      <w:pPr>
        <w:pStyle w:val="ListParagraph"/>
        <w:spacing w:after="120"/>
        <w:ind w:left="0"/>
        <w:rPr>
          <w:b/>
          <w:u w:val="single"/>
          <w:lang w:val="en-US"/>
        </w:rPr>
      </w:pPr>
      <w:r w:rsidRPr="002B4895">
        <w:rPr>
          <w:b/>
          <w:u w:val="single"/>
          <w:lang w:val="en-US"/>
        </w:rPr>
        <w:t>Proposal 4</w:t>
      </w:r>
    </w:p>
    <w:p w14:paraId="7205A612" w14:textId="77777777" w:rsidR="002B4895" w:rsidRPr="004F2E6E" w:rsidRDefault="002B4895" w:rsidP="002B4895">
      <w:pPr>
        <w:rPr>
          <w:rFonts w:ascii="Times New Roman" w:hAnsi="Times New Roman"/>
          <w:b/>
          <w:i/>
          <w:szCs w:val="20"/>
          <w:lang w:val="en-US"/>
        </w:rPr>
      </w:pPr>
      <w:r w:rsidRPr="004F2E6E">
        <w:rPr>
          <w:rFonts w:ascii="Times New Roman" w:hAnsi="Times New Roman"/>
          <w:b/>
          <w:i/>
          <w:szCs w:val="20"/>
          <w:lang w:val="en-US"/>
        </w:rPr>
        <w:t>For NR PUCCH formats 2/3, the minimum number of PRBs is included in the specification to enable unlicensed operation, when temporal allowance of 2 MHz OCB is allowed by regulation.</w:t>
      </w:r>
    </w:p>
    <w:p w14:paraId="25737B78" w14:textId="5DC0EF82" w:rsidR="002B4895" w:rsidRPr="002B4895" w:rsidRDefault="002B4895" w:rsidP="002B4895">
      <w:pPr>
        <w:pStyle w:val="ListParagraph"/>
        <w:numPr>
          <w:ilvl w:val="0"/>
          <w:numId w:val="34"/>
        </w:numPr>
        <w:spacing w:after="120"/>
        <w:rPr>
          <w:u w:val="single"/>
          <w:lang w:val="en-US"/>
        </w:rPr>
      </w:pPr>
      <w:r w:rsidRPr="004F2E6E">
        <w:rPr>
          <w:b/>
          <w:i/>
          <w:lang w:val="en-US"/>
        </w:rPr>
        <w:t>For 15/30/60 KHz subcarrier spacing in FR1, minimum number of PRBs is 12/6/3.</w:t>
      </w:r>
    </w:p>
    <w:p w14:paraId="02B0447A" w14:textId="7FF989F1" w:rsidR="00402691" w:rsidRPr="004F2E6E" w:rsidRDefault="00402691" w:rsidP="00B15331">
      <w:pPr>
        <w:spacing w:before="240" w:after="240"/>
        <w:rPr>
          <w:rFonts w:ascii="Times New Roman" w:hAnsi="Times New Roman"/>
          <w:b/>
          <w:szCs w:val="20"/>
          <w:u w:val="single"/>
          <w:lang w:val="en-US"/>
        </w:rPr>
      </w:pPr>
      <w:r w:rsidRPr="004F2E6E">
        <w:rPr>
          <w:rFonts w:ascii="Times New Roman" w:hAnsi="Times New Roman"/>
          <w:b/>
          <w:szCs w:val="20"/>
          <w:u w:val="single"/>
          <w:lang w:val="en-US"/>
        </w:rPr>
        <w:t xml:space="preserve">Proposal </w:t>
      </w:r>
      <w:r w:rsidR="00AE762F">
        <w:rPr>
          <w:rFonts w:ascii="Times New Roman" w:hAnsi="Times New Roman"/>
          <w:b/>
          <w:szCs w:val="20"/>
          <w:u w:val="single"/>
          <w:lang w:val="en-US"/>
        </w:rPr>
        <w:t>5</w:t>
      </w:r>
    </w:p>
    <w:p w14:paraId="3F3FAD66" w14:textId="77777777" w:rsidR="00402691" w:rsidRPr="004F2E6E" w:rsidRDefault="00402691" w:rsidP="00402691">
      <w:pPr>
        <w:pStyle w:val="ListParagraph"/>
        <w:ind w:left="0"/>
        <w:rPr>
          <w:rFonts w:eastAsia="Batang"/>
          <w:b/>
          <w:i/>
          <w:szCs w:val="20"/>
          <w:lang w:val="en-US"/>
        </w:rPr>
      </w:pPr>
      <w:r w:rsidRPr="004F2E6E">
        <w:rPr>
          <w:rFonts w:eastAsia="Batang"/>
          <w:b/>
          <w:i/>
          <w:szCs w:val="20"/>
          <w:lang w:val="en-US"/>
        </w:rPr>
        <w:t>Support UE multiplexing on one interlace for enhanced PUCCH format</w:t>
      </w:r>
      <w:r>
        <w:rPr>
          <w:rFonts w:eastAsia="Batang"/>
          <w:b/>
          <w:i/>
          <w:szCs w:val="20"/>
          <w:lang w:val="en-US"/>
        </w:rPr>
        <w:t>s</w:t>
      </w:r>
      <w:r w:rsidRPr="004F2E6E">
        <w:rPr>
          <w:rFonts w:eastAsia="Batang"/>
          <w:b/>
          <w:i/>
          <w:szCs w:val="20"/>
          <w:lang w:val="en-US"/>
        </w:rPr>
        <w:t xml:space="preserve"> </w:t>
      </w:r>
      <w:r>
        <w:rPr>
          <w:rFonts w:eastAsia="Batang"/>
          <w:b/>
          <w:i/>
          <w:szCs w:val="20"/>
          <w:lang w:val="en-US"/>
        </w:rPr>
        <w:t>2/</w:t>
      </w:r>
      <w:r w:rsidRPr="004F2E6E">
        <w:rPr>
          <w:rFonts w:eastAsia="Batang"/>
          <w:b/>
          <w:i/>
          <w:szCs w:val="20"/>
          <w:lang w:val="en-US"/>
        </w:rPr>
        <w:t xml:space="preserve">3 for NR-unlicensed operation. </w:t>
      </w:r>
    </w:p>
    <w:p w14:paraId="08EBFAED" w14:textId="77777777" w:rsidR="00402691" w:rsidRPr="004F2E6E" w:rsidRDefault="00402691" w:rsidP="00402691">
      <w:pPr>
        <w:pStyle w:val="ListParagraph"/>
        <w:numPr>
          <w:ilvl w:val="0"/>
          <w:numId w:val="27"/>
        </w:numPr>
        <w:rPr>
          <w:szCs w:val="20"/>
          <w:lang w:val="en-US"/>
        </w:rPr>
      </w:pPr>
      <w:r>
        <w:rPr>
          <w:b/>
          <w:i/>
          <w:szCs w:val="20"/>
          <w:lang w:val="en-US"/>
        </w:rPr>
        <w:t>Enable UE multiplexing for PUCCH format 2 by applying frequency domain OCC up to length-4 OCC on DMRS and UCI symbols.</w:t>
      </w:r>
    </w:p>
    <w:p w14:paraId="60060A8C" w14:textId="77777777" w:rsidR="00402691" w:rsidRPr="00131BE2" w:rsidRDefault="00402691" w:rsidP="00402691">
      <w:pPr>
        <w:pStyle w:val="ListParagraph"/>
        <w:numPr>
          <w:ilvl w:val="0"/>
          <w:numId w:val="27"/>
        </w:numPr>
        <w:rPr>
          <w:szCs w:val="20"/>
          <w:lang w:val="en-US"/>
        </w:rPr>
      </w:pPr>
      <w:r w:rsidRPr="004F2E6E">
        <w:rPr>
          <w:b/>
          <w:i/>
          <w:szCs w:val="20"/>
          <w:lang w:val="en-US"/>
        </w:rPr>
        <w:t xml:space="preserve">Enable UE multiplexing </w:t>
      </w:r>
      <w:r>
        <w:rPr>
          <w:b/>
          <w:i/>
          <w:szCs w:val="20"/>
          <w:lang w:val="en-US"/>
        </w:rPr>
        <w:t xml:space="preserve">for PUCCH format 3 </w:t>
      </w:r>
      <w:r w:rsidRPr="004F2E6E">
        <w:rPr>
          <w:b/>
          <w:i/>
          <w:szCs w:val="20"/>
          <w:lang w:val="en-US"/>
        </w:rPr>
        <w:t>by applying pre-DFT blockwise spread OCC (spread across the entire transmission bandwidth)</w:t>
      </w:r>
      <w:r w:rsidRPr="004F2E6E">
        <w:rPr>
          <w:b/>
          <w:i/>
          <w:lang w:val="en-US"/>
        </w:rPr>
        <w:t xml:space="preserve"> on UCI symbols and cyclic shifts on DMRS</w:t>
      </w:r>
      <w:r>
        <w:rPr>
          <w:b/>
          <w:i/>
          <w:lang w:val="en-US"/>
        </w:rPr>
        <w:t xml:space="preserve">. </w:t>
      </w:r>
    </w:p>
    <w:p w14:paraId="62CF7C64" w14:textId="77777777" w:rsidR="00402691" w:rsidRPr="00762E03" w:rsidRDefault="00402691" w:rsidP="00402691">
      <w:pPr>
        <w:pStyle w:val="ListParagraph"/>
        <w:numPr>
          <w:ilvl w:val="0"/>
          <w:numId w:val="27"/>
        </w:numPr>
        <w:rPr>
          <w:szCs w:val="20"/>
          <w:lang w:val="en-US"/>
        </w:rPr>
      </w:pPr>
      <w:r>
        <w:rPr>
          <w:b/>
          <w:i/>
          <w:lang w:val="en-US"/>
        </w:rPr>
        <w:t>Time domain OCC on UCI and DMRS symbols can be applied to PUCCH format 2 (2-symbol) and PUCCH format 3 to further enhance UE multiplexing capacity, on top of frequency domain OCC.</w:t>
      </w:r>
    </w:p>
    <w:p w14:paraId="6D570376" w14:textId="2F391C47" w:rsidR="00402691" w:rsidRPr="004F2E6E" w:rsidRDefault="00402691" w:rsidP="00402691">
      <w:pPr>
        <w:spacing w:before="240" w:after="240"/>
        <w:rPr>
          <w:rFonts w:ascii="Times New Roman" w:hAnsi="Times New Roman"/>
          <w:b/>
          <w:szCs w:val="20"/>
          <w:u w:val="single"/>
          <w:lang w:val="en-US"/>
        </w:rPr>
      </w:pPr>
      <w:r w:rsidRPr="004F2E6E">
        <w:rPr>
          <w:rFonts w:ascii="Times New Roman" w:hAnsi="Times New Roman"/>
          <w:b/>
          <w:szCs w:val="20"/>
          <w:u w:val="single"/>
          <w:lang w:val="en-US"/>
        </w:rPr>
        <w:t xml:space="preserve">Proposal </w:t>
      </w:r>
      <w:r w:rsidR="00AE762F">
        <w:rPr>
          <w:rFonts w:ascii="Times New Roman" w:hAnsi="Times New Roman"/>
          <w:b/>
          <w:szCs w:val="20"/>
          <w:u w:val="single"/>
          <w:lang w:val="en-US"/>
        </w:rPr>
        <w:t>6</w:t>
      </w:r>
    </w:p>
    <w:p w14:paraId="603C3FE0" w14:textId="3D3769C4" w:rsidR="002B4895" w:rsidRDefault="002B4895" w:rsidP="00402691">
      <w:pPr>
        <w:spacing w:before="240" w:after="240"/>
        <w:rPr>
          <w:rFonts w:ascii="Times New Roman" w:hAnsi="Times New Roman"/>
          <w:b/>
          <w:i/>
          <w:szCs w:val="20"/>
          <w:lang w:val="en-US"/>
        </w:rPr>
      </w:pPr>
      <w:r w:rsidRPr="004F2E6E">
        <w:rPr>
          <w:rFonts w:ascii="Times New Roman" w:hAnsi="Times New Roman"/>
          <w:b/>
          <w:i/>
          <w:szCs w:val="20"/>
          <w:lang w:val="en-US"/>
        </w:rPr>
        <w:t xml:space="preserve">To meet OCB requirements for NR-unlicensed operation, enhance PUCCH resource sets before dedicated PUCCH resource configuration (i.e. during initial access) to support interlace based transmission using enhanced PUCCH formats </w:t>
      </w:r>
      <w:r>
        <w:rPr>
          <w:rFonts w:ascii="Times New Roman" w:hAnsi="Times New Roman"/>
          <w:b/>
          <w:i/>
          <w:szCs w:val="20"/>
          <w:lang w:val="en-US"/>
        </w:rPr>
        <w:t>0</w:t>
      </w:r>
      <w:r w:rsidRPr="004F2E6E">
        <w:rPr>
          <w:rFonts w:ascii="Times New Roman" w:hAnsi="Times New Roman"/>
          <w:b/>
          <w:i/>
          <w:szCs w:val="20"/>
          <w:lang w:val="en-US"/>
        </w:rPr>
        <w:t xml:space="preserve"> and </w:t>
      </w:r>
      <w:r>
        <w:rPr>
          <w:rFonts w:ascii="Times New Roman" w:hAnsi="Times New Roman"/>
          <w:b/>
          <w:i/>
          <w:szCs w:val="20"/>
          <w:lang w:val="en-US"/>
        </w:rPr>
        <w:t>1.</w:t>
      </w:r>
    </w:p>
    <w:p w14:paraId="0982253E" w14:textId="0E153C2D" w:rsidR="00402691" w:rsidRPr="004F2E6E" w:rsidRDefault="00402691" w:rsidP="001E2133">
      <w:pPr>
        <w:spacing w:before="240" w:after="240"/>
        <w:rPr>
          <w:rFonts w:ascii="Times New Roman" w:hAnsi="Times New Roman"/>
          <w:b/>
          <w:szCs w:val="20"/>
          <w:u w:val="single"/>
          <w:lang w:val="en-US"/>
        </w:rPr>
      </w:pPr>
      <w:r w:rsidRPr="004F2E6E">
        <w:rPr>
          <w:rFonts w:ascii="Times New Roman" w:hAnsi="Times New Roman"/>
          <w:b/>
          <w:szCs w:val="20"/>
          <w:u w:val="single"/>
          <w:lang w:val="en-US"/>
        </w:rPr>
        <w:t xml:space="preserve">Proposal </w:t>
      </w:r>
      <w:r w:rsidR="00AE762F">
        <w:rPr>
          <w:rFonts w:ascii="Times New Roman" w:hAnsi="Times New Roman"/>
          <w:b/>
          <w:szCs w:val="20"/>
          <w:u w:val="single"/>
          <w:lang w:val="en-US"/>
        </w:rPr>
        <w:t>7</w:t>
      </w:r>
    </w:p>
    <w:p w14:paraId="60DB6089" w14:textId="77777777" w:rsidR="00402691" w:rsidRPr="004F2E6E" w:rsidRDefault="00402691" w:rsidP="00402691">
      <w:pPr>
        <w:rPr>
          <w:rFonts w:ascii="Times New Roman" w:hAnsi="Times New Roman"/>
          <w:b/>
          <w:i/>
          <w:lang w:val="en-US"/>
        </w:rPr>
      </w:pPr>
      <w:r w:rsidRPr="004F2E6E">
        <w:rPr>
          <w:rFonts w:ascii="Times New Roman" w:hAnsi="Times New Roman"/>
          <w:b/>
          <w:i/>
          <w:lang w:val="en-US"/>
        </w:rPr>
        <w:t xml:space="preserve">Support scheduling flexibility of PUSCH as in Rel-15 NR for NR-unlicensed operation, i.e. option 1. </w:t>
      </w:r>
    </w:p>
    <w:p w14:paraId="0AED4711" w14:textId="568CDBB5" w:rsidR="00402691" w:rsidRPr="004F2E6E" w:rsidRDefault="00402691" w:rsidP="001E2133">
      <w:pPr>
        <w:spacing w:before="240" w:after="240"/>
        <w:rPr>
          <w:rFonts w:ascii="Times New Roman" w:hAnsi="Times New Roman"/>
          <w:b/>
          <w:u w:val="single"/>
          <w:lang w:val="en-US"/>
        </w:rPr>
      </w:pPr>
      <w:r w:rsidRPr="004F2E6E">
        <w:rPr>
          <w:rFonts w:ascii="Times New Roman" w:hAnsi="Times New Roman"/>
          <w:b/>
          <w:u w:val="single"/>
          <w:lang w:val="en-US"/>
        </w:rPr>
        <w:t xml:space="preserve">Proposal </w:t>
      </w:r>
      <w:r w:rsidR="00AE762F">
        <w:rPr>
          <w:rFonts w:ascii="Times New Roman" w:hAnsi="Times New Roman"/>
          <w:b/>
          <w:u w:val="single"/>
          <w:lang w:val="en-US"/>
        </w:rPr>
        <w:t>8</w:t>
      </w:r>
    </w:p>
    <w:p w14:paraId="4BCC016F" w14:textId="0D4664A8" w:rsidR="00402691" w:rsidRDefault="002B4895" w:rsidP="00402691">
      <w:pPr>
        <w:rPr>
          <w:rFonts w:ascii="Times New Roman" w:hAnsi="Times New Roman"/>
          <w:b/>
          <w:i/>
          <w:lang w:val="en-US"/>
        </w:rPr>
      </w:pPr>
      <w:r w:rsidRPr="004F2E6E">
        <w:rPr>
          <w:rFonts w:ascii="Times New Roman" w:hAnsi="Times New Roman"/>
          <w:b/>
          <w:i/>
          <w:lang w:val="en-US"/>
        </w:rPr>
        <w:t>Suppo</w:t>
      </w:r>
      <w:r>
        <w:rPr>
          <w:rFonts w:ascii="Times New Roman" w:hAnsi="Times New Roman"/>
          <w:b/>
          <w:i/>
          <w:lang w:val="en-US"/>
        </w:rPr>
        <w:t>rt enhancements to Rel-15 type 1</w:t>
      </w:r>
      <w:r w:rsidRPr="004F2E6E">
        <w:rPr>
          <w:rFonts w:ascii="Times New Roman" w:hAnsi="Times New Roman"/>
          <w:b/>
          <w:i/>
          <w:lang w:val="en-US"/>
        </w:rPr>
        <w:t xml:space="preserve"> (</w:t>
      </w:r>
      <w:r>
        <w:rPr>
          <w:rFonts w:ascii="Times New Roman" w:hAnsi="Times New Roman"/>
          <w:b/>
          <w:i/>
          <w:lang w:val="en-US"/>
        </w:rPr>
        <w:t>RIV</w:t>
      </w:r>
      <w:r w:rsidRPr="004F2E6E">
        <w:rPr>
          <w:rFonts w:ascii="Times New Roman" w:hAnsi="Times New Roman"/>
          <w:b/>
          <w:i/>
          <w:lang w:val="en-US"/>
        </w:rPr>
        <w:t xml:space="preserve"> based) PUSCH frequency domain resource allocation for </w:t>
      </w:r>
      <w:r>
        <w:rPr>
          <w:rFonts w:ascii="Times New Roman" w:hAnsi="Times New Roman"/>
          <w:b/>
          <w:i/>
          <w:lang w:val="en-US"/>
        </w:rPr>
        <w:t>interlace based PUSCH</w:t>
      </w:r>
      <w:r w:rsidRPr="004F2E6E">
        <w:rPr>
          <w:rFonts w:ascii="Times New Roman" w:hAnsi="Times New Roman"/>
          <w:b/>
          <w:i/>
          <w:lang w:val="en-US"/>
        </w:rPr>
        <w:t xml:space="preserve"> in NR-U</w:t>
      </w:r>
      <w:r w:rsidR="00402691" w:rsidRPr="004F2E6E">
        <w:rPr>
          <w:rFonts w:ascii="Times New Roman" w:hAnsi="Times New Roman"/>
          <w:b/>
          <w:i/>
          <w:lang w:val="en-US"/>
        </w:rPr>
        <w:t>.</w:t>
      </w:r>
    </w:p>
    <w:p w14:paraId="5C7B4C0F" w14:textId="41220728" w:rsidR="00402691" w:rsidRPr="004F2E6E" w:rsidRDefault="00402691" w:rsidP="00402691">
      <w:pPr>
        <w:spacing w:before="240" w:after="240"/>
        <w:rPr>
          <w:rFonts w:ascii="Times New Roman" w:hAnsi="Times New Roman"/>
          <w:b/>
          <w:u w:val="single"/>
          <w:lang w:val="en-US"/>
        </w:rPr>
      </w:pPr>
      <w:r w:rsidRPr="004F2E6E">
        <w:rPr>
          <w:rFonts w:ascii="Times New Roman" w:hAnsi="Times New Roman"/>
          <w:b/>
          <w:u w:val="single"/>
          <w:lang w:val="en-US"/>
        </w:rPr>
        <w:t xml:space="preserve">Proposal </w:t>
      </w:r>
      <w:r w:rsidR="00AE762F">
        <w:rPr>
          <w:rFonts w:ascii="Times New Roman" w:hAnsi="Times New Roman"/>
          <w:b/>
          <w:u w:val="single"/>
          <w:lang w:val="en-US"/>
        </w:rPr>
        <w:t>9</w:t>
      </w:r>
      <w:r w:rsidRPr="004F2E6E">
        <w:rPr>
          <w:rFonts w:ascii="Times New Roman" w:hAnsi="Times New Roman"/>
          <w:b/>
          <w:u w:val="single"/>
          <w:lang w:val="en-US"/>
        </w:rPr>
        <w:t xml:space="preserve"> </w:t>
      </w:r>
    </w:p>
    <w:p w14:paraId="0121B9B7" w14:textId="77777777" w:rsidR="00402691" w:rsidRPr="004F2E6E" w:rsidRDefault="00402691" w:rsidP="00402691">
      <w:pPr>
        <w:rPr>
          <w:rFonts w:ascii="Times New Roman" w:hAnsi="Times New Roman"/>
          <w:b/>
          <w:i/>
          <w:lang w:val="en-US"/>
        </w:rPr>
      </w:pPr>
      <w:r w:rsidRPr="004F2E6E">
        <w:rPr>
          <w:rFonts w:ascii="Times New Roman" w:hAnsi="Times New Roman"/>
          <w:b/>
          <w:i/>
          <w:lang w:val="en-US"/>
        </w:rPr>
        <w:t>Keep Rel-15 NR-SRS waveform (with comb level 2/4) in NR-unlicensed operation.</w:t>
      </w:r>
    </w:p>
    <w:p w14:paraId="05DE41EE" w14:textId="36ACDECA" w:rsidR="00402691" w:rsidRPr="004F2E6E" w:rsidRDefault="00402691" w:rsidP="00402691">
      <w:pPr>
        <w:spacing w:before="240" w:after="240"/>
        <w:rPr>
          <w:rFonts w:ascii="Times New Roman" w:hAnsi="Times New Roman"/>
          <w:b/>
          <w:u w:val="single"/>
          <w:lang w:val="en-US"/>
        </w:rPr>
      </w:pPr>
      <w:r w:rsidRPr="004F2E6E">
        <w:rPr>
          <w:rFonts w:ascii="Times New Roman" w:hAnsi="Times New Roman"/>
          <w:b/>
          <w:u w:val="single"/>
          <w:lang w:val="en-US"/>
        </w:rPr>
        <w:t xml:space="preserve">Proposal </w:t>
      </w:r>
      <w:r w:rsidR="00AE762F">
        <w:rPr>
          <w:rFonts w:ascii="Times New Roman" w:hAnsi="Times New Roman"/>
          <w:b/>
          <w:u w:val="single"/>
          <w:lang w:val="en-US"/>
        </w:rPr>
        <w:t>10</w:t>
      </w:r>
      <w:r w:rsidRPr="004F2E6E">
        <w:rPr>
          <w:rFonts w:ascii="Times New Roman" w:hAnsi="Times New Roman"/>
          <w:b/>
          <w:u w:val="single"/>
          <w:lang w:val="en-US"/>
        </w:rPr>
        <w:t xml:space="preserve"> </w:t>
      </w:r>
    </w:p>
    <w:p w14:paraId="3A93ED87" w14:textId="77777777" w:rsidR="00402691" w:rsidRPr="004F2E6E" w:rsidRDefault="00402691" w:rsidP="00402691">
      <w:pPr>
        <w:rPr>
          <w:rFonts w:ascii="Times New Roman" w:hAnsi="Times New Roman"/>
          <w:b/>
          <w:i/>
          <w:lang w:val="en-US"/>
        </w:rPr>
      </w:pPr>
      <w:r w:rsidRPr="004F2E6E">
        <w:rPr>
          <w:rFonts w:ascii="Times New Roman" w:hAnsi="Times New Roman"/>
          <w:b/>
          <w:i/>
          <w:lang w:val="en-US"/>
        </w:rPr>
        <w:t>Support only aperiodic SRS triggered by DCI to combat LBT contention in NR-unlicensed operation.</w:t>
      </w:r>
    </w:p>
    <w:p w14:paraId="580C1D81" w14:textId="11755C50" w:rsidR="00402691" w:rsidRPr="004F2E6E" w:rsidRDefault="00402691" w:rsidP="00402691">
      <w:pPr>
        <w:spacing w:before="240" w:after="240"/>
        <w:rPr>
          <w:rFonts w:ascii="Times New Roman" w:hAnsi="Times New Roman"/>
          <w:b/>
          <w:u w:val="single"/>
          <w:lang w:val="en-US"/>
        </w:rPr>
      </w:pPr>
      <w:r w:rsidRPr="004F2E6E">
        <w:rPr>
          <w:rFonts w:ascii="Times New Roman" w:hAnsi="Times New Roman"/>
          <w:b/>
          <w:u w:val="single"/>
          <w:lang w:val="en-US"/>
        </w:rPr>
        <w:t>Proposal 1</w:t>
      </w:r>
      <w:r w:rsidR="00AE762F">
        <w:rPr>
          <w:rFonts w:ascii="Times New Roman" w:hAnsi="Times New Roman"/>
          <w:b/>
          <w:u w:val="single"/>
          <w:lang w:val="en-US"/>
        </w:rPr>
        <w:t>1</w:t>
      </w:r>
    </w:p>
    <w:p w14:paraId="63D4C710" w14:textId="77777777" w:rsidR="00402691" w:rsidRPr="004F2E6E" w:rsidRDefault="00402691" w:rsidP="00402691">
      <w:pPr>
        <w:spacing w:before="240" w:after="240"/>
        <w:rPr>
          <w:rFonts w:ascii="Times New Roman" w:hAnsi="Times New Roman"/>
          <w:b/>
          <w:i/>
          <w:szCs w:val="20"/>
          <w:lang w:val="en-US"/>
        </w:rPr>
      </w:pPr>
      <w:r w:rsidRPr="004F2E6E">
        <w:rPr>
          <w:rFonts w:ascii="Times New Roman" w:hAnsi="Times New Roman"/>
        </w:rPr>
        <w:t xml:space="preserve"> </w:t>
      </w:r>
      <w:r w:rsidRPr="004F2E6E">
        <w:rPr>
          <w:rFonts w:ascii="Times New Roman" w:hAnsi="Times New Roman"/>
          <w:b/>
          <w:i/>
          <w:szCs w:val="20"/>
          <w:lang w:val="en-US"/>
        </w:rPr>
        <w:t>Increase the minimum sounding bandwidth of SRS in the specification to enable unlicensed operation, when temporal allowance of 2 MHz OCB is allowed by regulation.</w:t>
      </w:r>
    </w:p>
    <w:p w14:paraId="626FC6ED" w14:textId="59D16A3F" w:rsidR="00402691" w:rsidRPr="001E2133" w:rsidRDefault="00402691" w:rsidP="00622E98">
      <w:pPr>
        <w:pStyle w:val="ListParagraph"/>
        <w:numPr>
          <w:ilvl w:val="0"/>
          <w:numId w:val="13"/>
        </w:numPr>
        <w:spacing w:before="240" w:after="240"/>
        <w:rPr>
          <w:b/>
          <w:u w:val="single"/>
          <w:lang w:val="en-US"/>
        </w:rPr>
      </w:pPr>
      <w:r w:rsidRPr="001E2133">
        <w:rPr>
          <w:b/>
          <w:i/>
          <w:szCs w:val="20"/>
          <w:lang w:val="en-US"/>
        </w:rPr>
        <w:t xml:space="preserve">For 15/30/60 KHz subcarrier spacing in FR1, minimum sounding bandwidth (in multiples of 4PRBs) is 12/8/4 PRBs. </w:t>
      </w:r>
    </w:p>
    <w:p w14:paraId="252778CA" w14:textId="1A30F87B" w:rsidR="00402691" w:rsidRPr="004F2E6E" w:rsidRDefault="00402691" w:rsidP="00402691">
      <w:pPr>
        <w:spacing w:before="240" w:after="240"/>
        <w:rPr>
          <w:rFonts w:ascii="Times New Roman" w:hAnsi="Times New Roman"/>
          <w:b/>
          <w:u w:val="single"/>
          <w:lang w:val="en-US"/>
        </w:rPr>
      </w:pPr>
      <w:r w:rsidRPr="004F2E6E">
        <w:rPr>
          <w:rFonts w:ascii="Times New Roman" w:hAnsi="Times New Roman"/>
          <w:b/>
          <w:u w:val="single"/>
          <w:lang w:val="en-US"/>
        </w:rPr>
        <w:lastRenderedPageBreak/>
        <w:t>Proposal 1</w:t>
      </w:r>
      <w:r w:rsidR="00AE762F">
        <w:rPr>
          <w:rFonts w:ascii="Times New Roman" w:hAnsi="Times New Roman"/>
          <w:b/>
          <w:u w:val="single"/>
          <w:lang w:val="en-US"/>
        </w:rPr>
        <w:t>2</w:t>
      </w:r>
    </w:p>
    <w:p w14:paraId="7651ABD4" w14:textId="77777777" w:rsidR="00402691" w:rsidRPr="004F2E6E" w:rsidRDefault="00402691" w:rsidP="00402691">
      <w:pPr>
        <w:rPr>
          <w:rFonts w:ascii="Times New Roman" w:hAnsi="Times New Roman"/>
          <w:b/>
          <w:i/>
          <w:lang w:val="en-US"/>
        </w:rPr>
      </w:pPr>
      <w:r w:rsidRPr="004F2E6E">
        <w:rPr>
          <w:rFonts w:ascii="Times New Roman" w:hAnsi="Times New Roman"/>
          <w:b/>
          <w:i/>
          <w:lang w:val="en-US"/>
        </w:rPr>
        <w:t xml:space="preserve">To increase SRS transmission opportunity in NR-unlicensed, support multiple starting symbol configurations within time domain resource configured by gNB for aperiodic SRS transmission. </w:t>
      </w:r>
    </w:p>
    <w:p w14:paraId="568D0875" w14:textId="734CB240" w:rsidR="00427643" w:rsidRPr="004F2E6E" w:rsidRDefault="00427643" w:rsidP="007016AD">
      <w:pPr>
        <w:pStyle w:val="Heading1"/>
        <w:keepNext w:val="0"/>
        <w:widowControl w:val="0"/>
        <w:numPr>
          <w:ilvl w:val="0"/>
          <w:numId w:val="0"/>
        </w:numPr>
        <w:spacing w:before="480" w:after="240"/>
        <w:ind w:left="518" w:hanging="432"/>
        <w:rPr>
          <w:rFonts w:ascii="Times New Roman" w:hAnsi="Times New Roman" w:cs="Times New Roman"/>
          <w:sz w:val="28"/>
          <w:lang w:val="en-US"/>
        </w:rPr>
      </w:pPr>
      <w:bookmarkStart w:id="3" w:name="_References"/>
      <w:bookmarkEnd w:id="3"/>
      <w:r w:rsidRPr="004F2E6E">
        <w:rPr>
          <w:rFonts w:ascii="Times New Roman" w:hAnsi="Times New Roman" w:cs="Times New Roman"/>
          <w:sz w:val="28"/>
          <w:lang w:val="en-US"/>
        </w:rPr>
        <w:t>References</w:t>
      </w:r>
      <w:r w:rsidR="00CE2A9B" w:rsidRPr="004F2E6E">
        <w:rPr>
          <w:rFonts w:ascii="Times New Roman" w:hAnsi="Times New Roman" w:cs="Times New Roman"/>
          <w:sz w:val="28"/>
          <w:lang w:val="en-US"/>
        </w:rPr>
        <w:t xml:space="preserve"> </w:t>
      </w:r>
    </w:p>
    <w:p w14:paraId="5D55E46C" w14:textId="066A65FD" w:rsidR="00623A06" w:rsidRPr="004F2E6E" w:rsidRDefault="00623A06" w:rsidP="00623A06">
      <w:pPr>
        <w:pStyle w:val="BodyText"/>
        <w:numPr>
          <w:ilvl w:val="0"/>
          <w:numId w:val="7"/>
        </w:numPr>
        <w:overflowPunct w:val="0"/>
        <w:textAlignment w:val="baseline"/>
        <w:rPr>
          <w:rFonts w:ascii="Times New Roman" w:hAnsi="Times New Roman"/>
          <w:lang w:eastAsia="zh-CN"/>
        </w:rPr>
      </w:pPr>
      <w:r w:rsidRPr="004F2E6E">
        <w:rPr>
          <w:rFonts w:ascii="Times New Roman" w:hAnsi="Times New Roman"/>
          <w:lang w:eastAsia="zh-CN"/>
        </w:rPr>
        <w:t xml:space="preserve">Chairman’s note, 3GPP TSG RAN WG1 AdHoc 1901 meeting, </w:t>
      </w:r>
      <w:r w:rsidR="00873A17" w:rsidRPr="004F2E6E">
        <w:rPr>
          <w:rFonts w:ascii="Times New Roman" w:hAnsi="Times New Roman"/>
          <w:lang w:eastAsia="zh-CN"/>
        </w:rPr>
        <w:t xml:space="preserve">Taipei, Taiwan, </w:t>
      </w:r>
      <w:r w:rsidRPr="004F2E6E">
        <w:rPr>
          <w:rFonts w:ascii="Times New Roman" w:hAnsi="Times New Roman"/>
          <w:lang w:eastAsia="zh-CN"/>
        </w:rPr>
        <w:t>Jan. 2019</w:t>
      </w:r>
    </w:p>
    <w:p w14:paraId="321FC661" w14:textId="0E8554E8" w:rsidR="00873A17" w:rsidRPr="004F2E6E" w:rsidRDefault="00873A17" w:rsidP="00873A17">
      <w:pPr>
        <w:pStyle w:val="BodyText"/>
        <w:numPr>
          <w:ilvl w:val="0"/>
          <w:numId w:val="7"/>
        </w:numPr>
        <w:overflowPunct w:val="0"/>
        <w:textAlignment w:val="baseline"/>
        <w:rPr>
          <w:rFonts w:ascii="Times New Roman" w:hAnsi="Times New Roman"/>
          <w:lang w:eastAsia="zh-CN"/>
        </w:rPr>
      </w:pPr>
      <w:r w:rsidRPr="004F2E6E">
        <w:rPr>
          <w:rFonts w:ascii="Times New Roman" w:hAnsi="Times New Roman"/>
          <w:lang w:eastAsia="zh-CN"/>
        </w:rPr>
        <w:t>Chairman’s note, 3GPP TSG RAN WG1 #9</w:t>
      </w:r>
      <w:r w:rsidR="00F46CAE">
        <w:rPr>
          <w:rFonts w:ascii="Times New Roman" w:hAnsi="Times New Roman"/>
          <w:lang w:eastAsia="zh-CN"/>
        </w:rPr>
        <w:t>7</w:t>
      </w:r>
      <w:r w:rsidRPr="004F2E6E">
        <w:rPr>
          <w:rFonts w:ascii="Times New Roman" w:hAnsi="Times New Roman"/>
          <w:lang w:eastAsia="zh-CN"/>
        </w:rPr>
        <w:t xml:space="preserve"> meeting, </w:t>
      </w:r>
      <w:r w:rsidR="00F46CAE">
        <w:rPr>
          <w:rFonts w:ascii="Times New Roman" w:hAnsi="Times New Roman"/>
          <w:lang w:eastAsia="zh-CN"/>
        </w:rPr>
        <w:t>Reno</w:t>
      </w:r>
      <w:r w:rsidRPr="004F2E6E">
        <w:rPr>
          <w:rFonts w:ascii="Times New Roman" w:hAnsi="Times New Roman"/>
          <w:lang w:eastAsia="zh-CN"/>
        </w:rPr>
        <w:t xml:space="preserve">, </w:t>
      </w:r>
      <w:r w:rsidR="00F46CAE">
        <w:rPr>
          <w:rFonts w:ascii="Times New Roman" w:hAnsi="Times New Roman"/>
          <w:lang w:eastAsia="zh-CN"/>
        </w:rPr>
        <w:t>USA</w:t>
      </w:r>
      <w:r w:rsidRPr="004F2E6E">
        <w:rPr>
          <w:rFonts w:ascii="Times New Roman" w:hAnsi="Times New Roman"/>
          <w:lang w:eastAsia="zh-CN"/>
        </w:rPr>
        <w:t xml:space="preserve">, </w:t>
      </w:r>
      <w:r w:rsidR="00F46CAE">
        <w:rPr>
          <w:rFonts w:ascii="Times New Roman" w:hAnsi="Times New Roman"/>
          <w:lang w:eastAsia="zh-CN"/>
        </w:rPr>
        <w:t>May</w:t>
      </w:r>
      <w:r w:rsidRPr="004F2E6E">
        <w:rPr>
          <w:rFonts w:ascii="Times New Roman" w:hAnsi="Times New Roman"/>
          <w:lang w:eastAsia="zh-CN"/>
        </w:rPr>
        <w:t xml:space="preserve"> 2019</w:t>
      </w:r>
    </w:p>
    <w:p w14:paraId="1163EA74" w14:textId="7C36A01A" w:rsidR="006D7B10" w:rsidRDefault="00B27F81" w:rsidP="00F46CAE">
      <w:pPr>
        <w:pStyle w:val="BodyText"/>
        <w:numPr>
          <w:ilvl w:val="0"/>
          <w:numId w:val="7"/>
        </w:numPr>
        <w:overflowPunct w:val="0"/>
        <w:textAlignment w:val="baseline"/>
        <w:rPr>
          <w:rFonts w:ascii="Times New Roman" w:hAnsi="Times New Roman"/>
          <w:lang w:eastAsia="zh-CN"/>
        </w:rPr>
      </w:pPr>
      <w:r w:rsidRPr="004F2E6E">
        <w:rPr>
          <w:rFonts w:ascii="Times New Roman" w:hAnsi="Times New Roman"/>
          <w:lang w:eastAsia="zh-CN"/>
        </w:rPr>
        <w:t>RP-</w:t>
      </w:r>
      <w:r w:rsidR="00F46CAE" w:rsidRPr="00F46CAE">
        <w:rPr>
          <w:rFonts w:ascii="Times New Roman" w:hAnsi="Times New Roman"/>
          <w:lang w:eastAsia="zh-CN"/>
        </w:rPr>
        <w:t>191575</w:t>
      </w:r>
      <w:r w:rsidRPr="004F2E6E">
        <w:rPr>
          <w:rFonts w:ascii="Times New Roman" w:hAnsi="Times New Roman"/>
          <w:lang w:eastAsia="zh-CN"/>
        </w:rPr>
        <w:t>, “</w:t>
      </w:r>
      <w:r w:rsidR="00F46CAE" w:rsidRPr="00F46CAE">
        <w:rPr>
          <w:rFonts w:ascii="Times New Roman" w:hAnsi="Times New Roman"/>
          <w:lang w:eastAsia="zh-CN"/>
        </w:rPr>
        <w:t>Revised WID on NR-based Access to Unlicensed Spectrum</w:t>
      </w:r>
      <w:r w:rsidR="00F46CAE">
        <w:rPr>
          <w:rFonts w:ascii="Times New Roman" w:hAnsi="Times New Roman"/>
          <w:lang w:eastAsia="zh-CN"/>
        </w:rPr>
        <w:t>”, 3GPP TSG RAN Meeting #84</w:t>
      </w:r>
      <w:r w:rsidRPr="004F2E6E">
        <w:rPr>
          <w:rFonts w:ascii="Times New Roman" w:hAnsi="Times New Roman"/>
          <w:lang w:eastAsia="zh-CN"/>
        </w:rPr>
        <w:t xml:space="preserve">, </w:t>
      </w:r>
      <w:r w:rsidR="00F46CAE">
        <w:rPr>
          <w:rFonts w:ascii="Times New Roman" w:hAnsi="Times New Roman"/>
          <w:lang w:eastAsia="zh-CN"/>
        </w:rPr>
        <w:t>Newport Beach, USA, Jun. 2019</w:t>
      </w:r>
    </w:p>
    <w:p w14:paraId="4882C0B4" w14:textId="7F70B8F5" w:rsidR="00F46CAE" w:rsidRPr="004F2E6E" w:rsidRDefault="00F46CAE" w:rsidP="00F46CAE">
      <w:pPr>
        <w:pStyle w:val="BodyText"/>
        <w:numPr>
          <w:ilvl w:val="0"/>
          <w:numId w:val="7"/>
        </w:numPr>
        <w:overflowPunct w:val="0"/>
        <w:textAlignment w:val="baseline"/>
        <w:rPr>
          <w:rFonts w:ascii="Times New Roman" w:hAnsi="Times New Roman"/>
          <w:lang w:eastAsia="zh-CN"/>
        </w:rPr>
      </w:pPr>
      <w:r>
        <w:rPr>
          <w:rFonts w:ascii="Times New Roman" w:hAnsi="Times New Roman"/>
          <w:lang w:eastAsia="zh-CN"/>
        </w:rPr>
        <w:t>RP-191581, “</w:t>
      </w:r>
      <w:r w:rsidRPr="00F46CAE">
        <w:rPr>
          <w:rFonts w:ascii="Times New Roman" w:hAnsi="Times New Roman"/>
          <w:lang w:eastAsia="zh-CN"/>
        </w:rPr>
        <w:t>Guidance on essential functionality for NR-U</w:t>
      </w:r>
      <w:r>
        <w:rPr>
          <w:rFonts w:ascii="Times New Roman" w:hAnsi="Times New Roman"/>
          <w:lang w:eastAsia="zh-CN"/>
        </w:rPr>
        <w:t>”, 3GPP TSG RAN Meeting #84, Newport Beach, USA, Jun. 2019</w:t>
      </w:r>
    </w:p>
    <w:p w14:paraId="3107E343" w14:textId="6FF75BF7" w:rsidR="00986785" w:rsidRDefault="00986785" w:rsidP="00986785">
      <w:pPr>
        <w:pStyle w:val="BodyText"/>
        <w:numPr>
          <w:ilvl w:val="0"/>
          <w:numId w:val="7"/>
        </w:numPr>
        <w:overflowPunct w:val="0"/>
        <w:textAlignment w:val="baseline"/>
        <w:rPr>
          <w:rFonts w:ascii="Times New Roman" w:hAnsi="Times New Roman"/>
          <w:lang w:eastAsia="zh-CN"/>
        </w:rPr>
      </w:pPr>
      <w:r w:rsidRPr="00986785">
        <w:rPr>
          <w:rFonts w:ascii="Times New Roman" w:hAnsi="Times New Roman"/>
          <w:lang w:eastAsia="zh-CN"/>
        </w:rPr>
        <w:t>ETSI EN 301.893, 5 GHz RAN; Harmonised Standard covering the essential requirements of article 3.2 of Directive 2014/53/EU V2.1.1, 2017-05</w:t>
      </w:r>
    </w:p>
    <w:p w14:paraId="3CA2EC03" w14:textId="55D6F867" w:rsidR="00E503DB" w:rsidRPr="00B90650" w:rsidRDefault="00E503DB" w:rsidP="00E503DB">
      <w:pPr>
        <w:pStyle w:val="BodyText"/>
        <w:numPr>
          <w:ilvl w:val="0"/>
          <w:numId w:val="7"/>
        </w:numPr>
        <w:overflowPunct w:val="0"/>
        <w:textAlignment w:val="baseline"/>
        <w:rPr>
          <w:rFonts w:ascii="Times New Roman" w:hAnsi="Times New Roman"/>
          <w:lang w:eastAsia="zh-CN"/>
        </w:rPr>
      </w:pPr>
      <w:r w:rsidRPr="004F2E6E">
        <w:rPr>
          <w:rFonts w:ascii="Times New Roman" w:hAnsi="Times New Roman"/>
          <w:lang w:val="en-US" w:eastAsia="zh-CN"/>
        </w:rPr>
        <w:t>3GPP TR 38.889, “Study on NR-based Access to Unlicensed Spectrum (Rel-16),” V 16.0.0, Nov. 2018</w:t>
      </w:r>
    </w:p>
    <w:p w14:paraId="10E9AE44" w14:textId="244CB1E1" w:rsidR="00B90650" w:rsidRPr="00B90650" w:rsidRDefault="00B90650" w:rsidP="00B90650">
      <w:pPr>
        <w:pStyle w:val="BodyText"/>
        <w:numPr>
          <w:ilvl w:val="0"/>
          <w:numId w:val="7"/>
        </w:numPr>
        <w:overflowPunct w:val="0"/>
        <w:textAlignment w:val="baseline"/>
        <w:rPr>
          <w:rFonts w:ascii="Times New Roman" w:hAnsi="Times New Roman"/>
          <w:lang w:eastAsia="zh-CN"/>
        </w:rPr>
      </w:pPr>
      <w:r w:rsidRPr="00750D61">
        <w:rPr>
          <w:rFonts w:ascii="Times New Roman" w:hAnsi="Times New Roman"/>
        </w:rPr>
        <w:t xml:space="preserve">3GPP TS 38.101-1, </w:t>
      </w:r>
      <w:r w:rsidRPr="00750D61">
        <w:rPr>
          <w:lang w:val="en-US"/>
        </w:rPr>
        <w:t>User Equipment (UE) radio transmission and reception</w:t>
      </w:r>
      <w:r w:rsidRPr="00750D61">
        <w:rPr>
          <w:rFonts w:ascii="Times New Roman" w:hAnsi="Times New Roman"/>
        </w:rPr>
        <w:t xml:space="preserve"> Part 1: Range 1 Standalone, V1.0.0, 2017-12.</w:t>
      </w:r>
    </w:p>
    <w:sectPr w:rsidR="00B90650" w:rsidRPr="00B90650" w:rsidSect="0012020F">
      <w:footerReference w:type="default" r:id="rId13"/>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7C9B0F" w14:textId="77777777" w:rsidR="00331D4A" w:rsidRDefault="00331D4A"/>
  </w:endnote>
  <w:endnote w:type="continuationSeparator" w:id="0">
    <w:p w14:paraId="625DA73E" w14:textId="77777777" w:rsidR="00331D4A" w:rsidRDefault="00331D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78463" w14:textId="394C25D7" w:rsidR="00331D4A" w:rsidRDefault="005A7CB1">
    <w:pPr>
      <w:pStyle w:val="Footer"/>
      <w:jc w:val="center"/>
    </w:pPr>
    <w:sdt>
      <w:sdtPr>
        <w:id w:val="264973700"/>
        <w:docPartObj>
          <w:docPartGallery w:val="Page Numbers (Bottom of Page)"/>
          <w:docPartUnique/>
        </w:docPartObj>
      </w:sdtPr>
      <w:sdtEndPr>
        <w:rPr>
          <w:noProof/>
        </w:rPr>
      </w:sdtEndPr>
      <w:sdtContent>
        <w:r w:rsidR="00331D4A">
          <w:fldChar w:fldCharType="begin"/>
        </w:r>
        <w:r w:rsidR="00331D4A">
          <w:instrText xml:space="preserve"> PAGE   \* MERGEFORMAT </w:instrText>
        </w:r>
        <w:r w:rsidR="00331D4A">
          <w:fldChar w:fldCharType="separate"/>
        </w:r>
        <w:r w:rsidR="007A2B83">
          <w:rPr>
            <w:noProof/>
          </w:rPr>
          <w:t>12</w:t>
        </w:r>
        <w:r w:rsidR="00331D4A">
          <w:rPr>
            <w:noProof/>
          </w:rPr>
          <w:fldChar w:fldCharType="end"/>
        </w:r>
      </w:sdtContent>
    </w:sdt>
    <w:r w:rsidR="00331D4A">
      <w:rPr>
        <w:noProof/>
      </w:rPr>
      <w:t>/12</w:t>
    </w:r>
  </w:p>
  <w:p w14:paraId="637E9BFD" w14:textId="77777777" w:rsidR="00331D4A" w:rsidRDefault="00331D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F5E3DD" w14:textId="77777777" w:rsidR="00331D4A" w:rsidRDefault="00331D4A"/>
  </w:footnote>
  <w:footnote w:type="continuationSeparator" w:id="0">
    <w:p w14:paraId="2F8E780F" w14:textId="77777777" w:rsidR="00331D4A" w:rsidRDefault="00331D4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112B59B6"/>
    <w:multiLevelType w:val="hybridMultilevel"/>
    <w:tmpl w:val="E124A4A2"/>
    <w:lvl w:ilvl="0" w:tplc="08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13ED0F03"/>
    <w:multiLevelType w:val="multilevel"/>
    <w:tmpl w:val="12BCFDF0"/>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3384"/>
        </w:tabs>
        <w:ind w:left="338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81F3E"/>
    <w:multiLevelType w:val="hybridMultilevel"/>
    <w:tmpl w:val="7E74B21A"/>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D95CC9"/>
    <w:multiLevelType w:val="hybridMultilevel"/>
    <w:tmpl w:val="F9468848"/>
    <w:lvl w:ilvl="0" w:tplc="8D3A85A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42BDE"/>
    <w:multiLevelType w:val="hybridMultilevel"/>
    <w:tmpl w:val="1BF8535E"/>
    <w:lvl w:ilvl="0" w:tplc="D910D97A">
      <w:start w:val="1"/>
      <w:numFmt w:val="bullet"/>
      <w:lvlText w:val="‒"/>
      <w:lvlJc w:val="left"/>
      <w:pPr>
        <w:ind w:left="360" w:hanging="360"/>
      </w:pPr>
      <w:rPr>
        <w:rFonts w:ascii="Verdana" w:hAnsi="Verdana" w:hint="default"/>
      </w:rPr>
    </w:lvl>
    <w:lvl w:ilvl="1" w:tplc="D910D97A">
      <w:start w:val="1"/>
      <w:numFmt w:val="bullet"/>
      <w:lvlText w:val="‒"/>
      <w:lvlJc w:val="left"/>
      <w:pPr>
        <w:ind w:left="1080" w:hanging="360"/>
      </w:pPr>
      <w:rPr>
        <w:rFonts w:ascii="Verdana" w:hAnsi="Verdana"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672122"/>
    <w:multiLevelType w:val="hybridMultilevel"/>
    <w:tmpl w:val="878EB774"/>
    <w:lvl w:ilvl="0" w:tplc="569E5D2C">
      <w:numFmt w:val="bullet"/>
      <w:lvlText w:val="-"/>
      <w:lvlJc w:val="left"/>
      <w:pPr>
        <w:ind w:left="720" w:hanging="360"/>
      </w:pPr>
      <w:rPr>
        <w:rFonts w:ascii="Times New Roman" w:eastAsia="Malgun Gothic"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C45746"/>
    <w:multiLevelType w:val="hybridMultilevel"/>
    <w:tmpl w:val="7D9C5284"/>
    <w:lvl w:ilvl="0" w:tplc="D910D97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5C73071"/>
    <w:multiLevelType w:val="hybridMultilevel"/>
    <w:tmpl w:val="41803054"/>
    <w:lvl w:ilvl="0" w:tplc="8D3A85A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8F76F2"/>
    <w:multiLevelType w:val="hybridMultilevel"/>
    <w:tmpl w:val="200CC42E"/>
    <w:lvl w:ilvl="0" w:tplc="ACC6BB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8B6F4B"/>
    <w:multiLevelType w:val="hybridMultilevel"/>
    <w:tmpl w:val="C13487AC"/>
    <w:lvl w:ilvl="0" w:tplc="8D3A85A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1E0195"/>
    <w:multiLevelType w:val="hybridMultilevel"/>
    <w:tmpl w:val="A39659D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9570AD"/>
    <w:multiLevelType w:val="hybridMultilevel"/>
    <w:tmpl w:val="E7E4A03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5CEC0FCB"/>
    <w:multiLevelType w:val="hybridMultilevel"/>
    <w:tmpl w:val="442E1F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3845A7"/>
    <w:multiLevelType w:val="hybridMultilevel"/>
    <w:tmpl w:val="7CF659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0F94F5F"/>
    <w:multiLevelType w:val="hybridMultilevel"/>
    <w:tmpl w:val="4BC0986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71761383"/>
    <w:multiLevelType w:val="hybridMultilevel"/>
    <w:tmpl w:val="3580B724"/>
    <w:lvl w:ilvl="0" w:tplc="D910D97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842DC4"/>
    <w:multiLevelType w:val="hybridMultilevel"/>
    <w:tmpl w:val="A39659D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D17D41"/>
    <w:multiLevelType w:val="hybridMultilevel"/>
    <w:tmpl w:val="D5F014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7E6C4BA4"/>
    <w:multiLevelType w:val="hybridMultilevel"/>
    <w:tmpl w:val="4DDEC178"/>
    <w:lvl w:ilvl="0" w:tplc="AA4EF41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5"/>
  </w:num>
  <w:num w:numId="2">
    <w:abstractNumId w:val="25"/>
  </w:num>
  <w:num w:numId="3">
    <w:abstractNumId w:val="2"/>
  </w:num>
  <w:num w:numId="4">
    <w:abstractNumId w:val="0"/>
  </w:num>
  <w:num w:numId="5">
    <w:abstractNumId w:val="20"/>
  </w:num>
  <w:num w:numId="6">
    <w:abstractNumId w:val="3"/>
  </w:num>
  <w:num w:numId="7">
    <w:abstractNumId w:val="32"/>
  </w:num>
  <w:num w:numId="8">
    <w:abstractNumId w:val="31"/>
  </w:num>
  <w:num w:numId="9">
    <w:abstractNumId w:val="8"/>
  </w:num>
  <w:num w:numId="10">
    <w:abstractNumId w:val="23"/>
  </w:num>
  <w:num w:numId="11">
    <w:abstractNumId w:val="6"/>
  </w:num>
  <w:num w:numId="12">
    <w:abstractNumId w:val="28"/>
  </w:num>
  <w:num w:numId="13">
    <w:abstractNumId w:val="27"/>
  </w:num>
  <w:num w:numId="14">
    <w:abstractNumId w:val="10"/>
  </w:num>
  <w:num w:numId="15">
    <w:abstractNumId w:val="7"/>
  </w:num>
  <w:num w:numId="16">
    <w:abstractNumId w:val="17"/>
  </w:num>
  <w:num w:numId="17">
    <w:abstractNumId w:val="13"/>
  </w:num>
  <w:num w:numId="18">
    <w:abstractNumId w:val="14"/>
  </w:num>
  <w:num w:numId="19">
    <w:abstractNumId w:val="16"/>
  </w:num>
  <w:num w:numId="20">
    <w:abstractNumId w:val="30"/>
  </w:num>
  <w:num w:numId="21">
    <w:abstractNumId w:val="11"/>
  </w:num>
  <w:num w:numId="22">
    <w:abstractNumId w:val="12"/>
  </w:num>
  <w:num w:numId="23">
    <w:abstractNumId w:val="4"/>
  </w:num>
  <w:num w:numId="24">
    <w:abstractNumId w:val="22"/>
  </w:num>
  <w:num w:numId="25">
    <w:abstractNumId w:val="26"/>
  </w:num>
  <w:num w:numId="26">
    <w:abstractNumId w:val="24"/>
  </w:num>
  <w:num w:numId="27">
    <w:abstractNumId w:val="5"/>
  </w:num>
  <w:num w:numId="28">
    <w:abstractNumId w:val="9"/>
  </w:num>
  <w:num w:numId="29">
    <w:abstractNumId w:val="1"/>
  </w:num>
  <w:num w:numId="30">
    <w:abstractNumId w:val="2"/>
  </w:num>
  <w:num w:numId="31">
    <w:abstractNumId w:val="21"/>
  </w:num>
  <w:num w:numId="32">
    <w:abstractNumId w:val="29"/>
  </w:num>
  <w:num w:numId="33">
    <w:abstractNumId w:val="19"/>
  </w:num>
  <w:num w:numId="34">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484"/>
    <w:rsid w:val="00001BB5"/>
    <w:rsid w:val="00001F64"/>
    <w:rsid w:val="000030BB"/>
    <w:rsid w:val="000031F3"/>
    <w:rsid w:val="0000368F"/>
    <w:rsid w:val="000041DF"/>
    <w:rsid w:val="000044A1"/>
    <w:rsid w:val="000047B3"/>
    <w:rsid w:val="00004A96"/>
    <w:rsid w:val="00004E6C"/>
    <w:rsid w:val="0000505D"/>
    <w:rsid w:val="00006B72"/>
    <w:rsid w:val="00007449"/>
    <w:rsid w:val="000078D4"/>
    <w:rsid w:val="000079E9"/>
    <w:rsid w:val="00007F5E"/>
    <w:rsid w:val="00010410"/>
    <w:rsid w:val="00010F11"/>
    <w:rsid w:val="000112B2"/>
    <w:rsid w:val="000114F7"/>
    <w:rsid w:val="000118A5"/>
    <w:rsid w:val="00011E5B"/>
    <w:rsid w:val="000120A3"/>
    <w:rsid w:val="0001213C"/>
    <w:rsid w:val="000121E6"/>
    <w:rsid w:val="000122EB"/>
    <w:rsid w:val="00012ABB"/>
    <w:rsid w:val="000131B0"/>
    <w:rsid w:val="000138C5"/>
    <w:rsid w:val="00013964"/>
    <w:rsid w:val="00013F5A"/>
    <w:rsid w:val="00013F67"/>
    <w:rsid w:val="0001433F"/>
    <w:rsid w:val="00014B26"/>
    <w:rsid w:val="00014DD0"/>
    <w:rsid w:val="000158C0"/>
    <w:rsid w:val="00015B24"/>
    <w:rsid w:val="00016042"/>
    <w:rsid w:val="000176A4"/>
    <w:rsid w:val="00020190"/>
    <w:rsid w:val="0002049D"/>
    <w:rsid w:val="00020874"/>
    <w:rsid w:val="00020B26"/>
    <w:rsid w:val="000217EF"/>
    <w:rsid w:val="000218E4"/>
    <w:rsid w:val="0002224E"/>
    <w:rsid w:val="00022FE4"/>
    <w:rsid w:val="00023BE0"/>
    <w:rsid w:val="0002412C"/>
    <w:rsid w:val="000241B8"/>
    <w:rsid w:val="000245E2"/>
    <w:rsid w:val="000246F2"/>
    <w:rsid w:val="0002503C"/>
    <w:rsid w:val="00025B9D"/>
    <w:rsid w:val="00026C21"/>
    <w:rsid w:val="00026E1C"/>
    <w:rsid w:val="000270F8"/>
    <w:rsid w:val="000271E0"/>
    <w:rsid w:val="000279BC"/>
    <w:rsid w:val="0003027C"/>
    <w:rsid w:val="000302E5"/>
    <w:rsid w:val="00030AFD"/>
    <w:rsid w:val="0003129F"/>
    <w:rsid w:val="00031429"/>
    <w:rsid w:val="000315E9"/>
    <w:rsid w:val="00031A99"/>
    <w:rsid w:val="000324F1"/>
    <w:rsid w:val="00032B0D"/>
    <w:rsid w:val="0003358F"/>
    <w:rsid w:val="00033BA9"/>
    <w:rsid w:val="00034B93"/>
    <w:rsid w:val="00034E30"/>
    <w:rsid w:val="00035B4C"/>
    <w:rsid w:val="00036002"/>
    <w:rsid w:val="000360C8"/>
    <w:rsid w:val="000362CE"/>
    <w:rsid w:val="00036783"/>
    <w:rsid w:val="0003780C"/>
    <w:rsid w:val="00037B47"/>
    <w:rsid w:val="0004029B"/>
    <w:rsid w:val="0004031E"/>
    <w:rsid w:val="000411DE"/>
    <w:rsid w:val="00041507"/>
    <w:rsid w:val="00041A80"/>
    <w:rsid w:val="00041D87"/>
    <w:rsid w:val="000421F9"/>
    <w:rsid w:val="00042390"/>
    <w:rsid w:val="000429E5"/>
    <w:rsid w:val="00043787"/>
    <w:rsid w:val="000440E1"/>
    <w:rsid w:val="0004453A"/>
    <w:rsid w:val="00044636"/>
    <w:rsid w:val="00044671"/>
    <w:rsid w:val="000446D0"/>
    <w:rsid w:val="000456A5"/>
    <w:rsid w:val="00046250"/>
    <w:rsid w:val="00046862"/>
    <w:rsid w:val="00047971"/>
    <w:rsid w:val="00047E19"/>
    <w:rsid w:val="0005068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93D"/>
    <w:rsid w:val="00055E3B"/>
    <w:rsid w:val="0005650A"/>
    <w:rsid w:val="00056678"/>
    <w:rsid w:val="000566FF"/>
    <w:rsid w:val="00056713"/>
    <w:rsid w:val="00056773"/>
    <w:rsid w:val="00056C55"/>
    <w:rsid w:val="000571F3"/>
    <w:rsid w:val="00057569"/>
    <w:rsid w:val="0005774B"/>
    <w:rsid w:val="00057764"/>
    <w:rsid w:val="00057DFA"/>
    <w:rsid w:val="00060C0E"/>
    <w:rsid w:val="00060EB2"/>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9F"/>
    <w:rsid w:val="000711C7"/>
    <w:rsid w:val="0007135F"/>
    <w:rsid w:val="00071566"/>
    <w:rsid w:val="00072895"/>
    <w:rsid w:val="00072ED7"/>
    <w:rsid w:val="000733DD"/>
    <w:rsid w:val="000734DA"/>
    <w:rsid w:val="00073A8C"/>
    <w:rsid w:val="00073D66"/>
    <w:rsid w:val="00073E4A"/>
    <w:rsid w:val="00073EFE"/>
    <w:rsid w:val="00074A5A"/>
    <w:rsid w:val="00074C45"/>
    <w:rsid w:val="00074FF3"/>
    <w:rsid w:val="0007507E"/>
    <w:rsid w:val="000751D3"/>
    <w:rsid w:val="00075227"/>
    <w:rsid w:val="000755C6"/>
    <w:rsid w:val="0007579A"/>
    <w:rsid w:val="0007585F"/>
    <w:rsid w:val="00076E57"/>
    <w:rsid w:val="00076FA3"/>
    <w:rsid w:val="00077176"/>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460"/>
    <w:rsid w:val="00083C43"/>
    <w:rsid w:val="000844F6"/>
    <w:rsid w:val="000846CD"/>
    <w:rsid w:val="0008472D"/>
    <w:rsid w:val="000849A3"/>
    <w:rsid w:val="00085040"/>
    <w:rsid w:val="00085ECD"/>
    <w:rsid w:val="00085F49"/>
    <w:rsid w:val="00086854"/>
    <w:rsid w:val="00086C7B"/>
    <w:rsid w:val="00087C5F"/>
    <w:rsid w:val="00087DE1"/>
    <w:rsid w:val="000900DA"/>
    <w:rsid w:val="000907D5"/>
    <w:rsid w:val="00090A71"/>
    <w:rsid w:val="00091200"/>
    <w:rsid w:val="00091514"/>
    <w:rsid w:val="00091722"/>
    <w:rsid w:val="0009194B"/>
    <w:rsid w:val="00091C02"/>
    <w:rsid w:val="00091EC9"/>
    <w:rsid w:val="00092260"/>
    <w:rsid w:val="00092C5D"/>
    <w:rsid w:val="00092FF1"/>
    <w:rsid w:val="00093404"/>
    <w:rsid w:val="00093E16"/>
    <w:rsid w:val="00094011"/>
    <w:rsid w:val="000941AA"/>
    <w:rsid w:val="00094210"/>
    <w:rsid w:val="00095665"/>
    <w:rsid w:val="000961DD"/>
    <w:rsid w:val="00096277"/>
    <w:rsid w:val="000968E5"/>
    <w:rsid w:val="00097847"/>
    <w:rsid w:val="00097926"/>
    <w:rsid w:val="00097D28"/>
    <w:rsid w:val="000A0CB7"/>
    <w:rsid w:val="000A0F39"/>
    <w:rsid w:val="000A1935"/>
    <w:rsid w:val="000A1F96"/>
    <w:rsid w:val="000A3443"/>
    <w:rsid w:val="000A3E10"/>
    <w:rsid w:val="000A5D78"/>
    <w:rsid w:val="000A69EC"/>
    <w:rsid w:val="000A6C22"/>
    <w:rsid w:val="000A6E36"/>
    <w:rsid w:val="000A7B2F"/>
    <w:rsid w:val="000A7EE3"/>
    <w:rsid w:val="000B0515"/>
    <w:rsid w:val="000B0F12"/>
    <w:rsid w:val="000B14C3"/>
    <w:rsid w:val="000B17D3"/>
    <w:rsid w:val="000B1848"/>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BB4"/>
    <w:rsid w:val="000C048A"/>
    <w:rsid w:val="000C050B"/>
    <w:rsid w:val="000C0B89"/>
    <w:rsid w:val="000C1076"/>
    <w:rsid w:val="000C17E7"/>
    <w:rsid w:val="000C1CC1"/>
    <w:rsid w:val="000C24CB"/>
    <w:rsid w:val="000C345A"/>
    <w:rsid w:val="000C3AF6"/>
    <w:rsid w:val="000C3BC1"/>
    <w:rsid w:val="000C3D60"/>
    <w:rsid w:val="000C432A"/>
    <w:rsid w:val="000C4512"/>
    <w:rsid w:val="000C4F2F"/>
    <w:rsid w:val="000C539F"/>
    <w:rsid w:val="000C53E1"/>
    <w:rsid w:val="000C54F9"/>
    <w:rsid w:val="000C5B4A"/>
    <w:rsid w:val="000C5CB8"/>
    <w:rsid w:val="000C607F"/>
    <w:rsid w:val="000C63FA"/>
    <w:rsid w:val="000C64B9"/>
    <w:rsid w:val="000C6C08"/>
    <w:rsid w:val="000C75BA"/>
    <w:rsid w:val="000D0421"/>
    <w:rsid w:val="000D06CB"/>
    <w:rsid w:val="000D0F2E"/>
    <w:rsid w:val="000D156F"/>
    <w:rsid w:val="000D19D8"/>
    <w:rsid w:val="000D2F19"/>
    <w:rsid w:val="000D396F"/>
    <w:rsid w:val="000D3A5D"/>
    <w:rsid w:val="000D3B86"/>
    <w:rsid w:val="000D3BDE"/>
    <w:rsid w:val="000D41AB"/>
    <w:rsid w:val="000D4748"/>
    <w:rsid w:val="000D482F"/>
    <w:rsid w:val="000D4E5E"/>
    <w:rsid w:val="000D4F52"/>
    <w:rsid w:val="000D516D"/>
    <w:rsid w:val="000D6C84"/>
    <w:rsid w:val="000D6D3A"/>
    <w:rsid w:val="000D7163"/>
    <w:rsid w:val="000D72A8"/>
    <w:rsid w:val="000D76DB"/>
    <w:rsid w:val="000D7D52"/>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504"/>
    <w:rsid w:val="000E79F2"/>
    <w:rsid w:val="000E7DF1"/>
    <w:rsid w:val="000F071B"/>
    <w:rsid w:val="000F0B3F"/>
    <w:rsid w:val="000F2CF0"/>
    <w:rsid w:val="000F32E2"/>
    <w:rsid w:val="000F32E5"/>
    <w:rsid w:val="000F3A8D"/>
    <w:rsid w:val="000F4612"/>
    <w:rsid w:val="000F4DC7"/>
    <w:rsid w:val="000F5AA1"/>
    <w:rsid w:val="000F6396"/>
    <w:rsid w:val="000F6F43"/>
    <w:rsid w:val="000F7143"/>
    <w:rsid w:val="000F74D7"/>
    <w:rsid w:val="000F78F0"/>
    <w:rsid w:val="00100408"/>
    <w:rsid w:val="0010047D"/>
    <w:rsid w:val="00100819"/>
    <w:rsid w:val="0010234C"/>
    <w:rsid w:val="00102DAE"/>
    <w:rsid w:val="00102E53"/>
    <w:rsid w:val="001030D0"/>
    <w:rsid w:val="00103662"/>
    <w:rsid w:val="00103C6C"/>
    <w:rsid w:val="00103E3A"/>
    <w:rsid w:val="00104737"/>
    <w:rsid w:val="00104D3A"/>
    <w:rsid w:val="00105E78"/>
    <w:rsid w:val="00105EC0"/>
    <w:rsid w:val="00106464"/>
    <w:rsid w:val="001078FE"/>
    <w:rsid w:val="00107A4E"/>
    <w:rsid w:val="00107EB4"/>
    <w:rsid w:val="001101C8"/>
    <w:rsid w:val="001101DC"/>
    <w:rsid w:val="001104EB"/>
    <w:rsid w:val="0011214F"/>
    <w:rsid w:val="00113939"/>
    <w:rsid w:val="0011438A"/>
    <w:rsid w:val="00114401"/>
    <w:rsid w:val="00114DE7"/>
    <w:rsid w:val="00114E20"/>
    <w:rsid w:val="0011532B"/>
    <w:rsid w:val="0011565E"/>
    <w:rsid w:val="00115AB7"/>
    <w:rsid w:val="00115B90"/>
    <w:rsid w:val="00116829"/>
    <w:rsid w:val="00116A04"/>
    <w:rsid w:val="001170A1"/>
    <w:rsid w:val="00117C0A"/>
    <w:rsid w:val="0012020F"/>
    <w:rsid w:val="00120ECE"/>
    <w:rsid w:val="00120FA3"/>
    <w:rsid w:val="00121961"/>
    <w:rsid w:val="00121A27"/>
    <w:rsid w:val="00121CDA"/>
    <w:rsid w:val="00122501"/>
    <w:rsid w:val="0012268A"/>
    <w:rsid w:val="0012309D"/>
    <w:rsid w:val="0012337D"/>
    <w:rsid w:val="00123AEE"/>
    <w:rsid w:val="00124AC0"/>
    <w:rsid w:val="00124F7A"/>
    <w:rsid w:val="00125C20"/>
    <w:rsid w:val="00125C63"/>
    <w:rsid w:val="001261D5"/>
    <w:rsid w:val="0012720A"/>
    <w:rsid w:val="001273F6"/>
    <w:rsid w:val="00127AFA"/>
    <w:rsid w:val="00127D11"/>
    <w:rsid w:val="00127E2C"/>
    <w:rsid w:val="00130013"/>
    <w:rsid w:val="00130496"/>
    <w:rsid w:val="00130897"/>
    <w:rsid w:val="001308E1"/>
    <w:rsid w:val="00130D19"/>
    <w:rsid w:val="00131BE2"/>
    <w:rsid w:val="00132357"/>
    <w:rsid w:val="00132573"/>
    <w:rsid w:val="001325EE"/>
    <w:rsid w:val="00132B1E"/>
    <w:rsid w:val="00132D4F"/>
    <w:rsid w:val="00132FB0"/>
    <w:rsid w:val="00133490"/>
    <w:rsid w:val="00133E6A"/>
    <w:rsid w:val="00134295"/>
    <w:rsid w:val="00134BF1"/>
    <w:rsid w:val="00135054"/>
    <w:rsid w:val="0013539A"/>
    <w:rsid w:val="001357C6"/>
    <w:rsid w:val="00135B58"/>
    <w:rsid w:val="00135E14"/>
    <w:rsid w:val="00135F7A"/>
    <w:rsid w:val="001362D6"/>
    <w:rsid w:val="0013697C"/>
    <w:rsid w:val="001378DA"/>
    <w:rsid w:val="00137FFE"/>
    <w:rsid w:val="0014048C"/>
    <w:rsid w:val="00140CB8"/>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064A"/>
    <w:rsid w:val="001509AD"/>
    <w:rsid w:val="0015139E"/>
    <w:rsid w:val="001514F3"/>
    <w:rsid w:val="00151579"/>
    <w:rsid w:val="001517F3"/>
    <w:rsid w:val="00151831"/>
    <w:rsid w:val="00151BC7"/>
    <w:rsid w:val="00152031"/>
    <w:rsid w:val="001520C2"/>
    <w:rsid w:val="001528C9"/>
    <w:rsid w:val="001529DB"/>
    <w:rsid w:val="00152A29"/>
    <w:rsid w:val="0015385D"/>
    <w:rsid w:val="001539A2"/>
    <w:rsid w:val="0015479F"/>
    <w:rsid w:val="001549BD"/>
    <w:rsid w:val="00155370"/>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1FCB"/>
    <w:rsid w:val="00162075"/>
    <w:rsid w:val="001649EC"/>
    <w:rsid w:val="001656AF"/>
    <w:rsid w:val="00165A12"/>
    <w:rsid w:val="00165CEE"/>
    <w:rsid w:val="00166B73"/>
    <w:rsid w:val="001672C7"/>
    <w:rsid w:val="001679AF"/>
    <w:rsid w:val="00167ACC"/>
    <w:rsid w:val="00167B28"/>
    <w:rsid w:val="00167D00"/>
    <w:rsid w:val="00167E42"/>
    <w:rsid w:val="0017046A"/>
    <w:rsid w:val="001719AA"/>
    <w:rsid w:val="0017216B"/>
    <w:rsid w:val="0017275A"/>
    <w:rsid w:val="00172D44"/>
    <w:rsid w:val="00172FF5"/>
    <w:rsid w:val="0017324A"/>
    <w:rsid w:val="00173597"/>
    <w:rsid w:val="00173F96"/>
    <w:rsid w:val="0017422D"/>
    <w:rsid w:val="00174630"/>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B30"/>
    <w:rsid w:val="00187CA3"/>
    <w:rsid w:val="0019005C"/>
    <w:rsid w:val="00190A84"/>
    <w:rsid w:val="00190C98"/>
    <w:rsid w:val="00190DE3"/>
    <w:rsid w:val="00191484"/>
    <w:rsid w:val="00191BB7"/>
    <w:rsid w:val="00192037"/>
    <w:rsid w:val="001921F0"/>
    <w:rsid w:val="00193474"/>
    <w:rsid w:val="001938CD"/>
    <w:rsid w:val="001939CB"/>
    <w:rsid w:val="00193F0D"/>
    <w:rsid w:val="001941AE"/>
    <w:rsid w:val="00194256"/>
    <w:rsid w:val="001955C9"/>
    <w:rsid w:val="001958DB"/>
    <w:rsid w:val="00195E90"/>
    <w:rsid w:val="00196720"/>
    <w:rsid w:val="00196815"/>
    <w:rsid w:val="0019692A"/>
    <w:rsid w:val="00196C8E"/>
    <w:rsid w:val="0019720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9E9"/>
    <w:rsid w:val="001A4D26"/>
    <w:rsid w:val="001A50F4"/>
    <w:rsid w:val="001A5554"/>
    <w:rsid w:val="001A57C4"/>
    <w:rsid w:val="001A588E"/>
    <w:rsid w:val="001A6721"/>
    <w:rsid w:val="001A67E3"/>
    <w:rsid w:val="001A6EA2"/>
    <w:rsid w:val="001A7122"/>
    <w:rsid w:val="001A7999"/>
    <w:rsid w:val="001A7B04"/>
    <w:rsid w:val="001B01C9"/>
    <w:rsid w:val="001B0442"/>
    <w:rsid w:val="001B06A1"/>
    <w:rsid w:val="001B06B2"/>
    <w:rsid w:val="001B0E29"/>
    <w:rsid w:val="001B0E4B"/>
    <w:rsid w:val="001B10A4"/>
    <w:rsid w:val="001B1100"/>
    <w:rsid w:val="001B1398"/>
    <w:rsid w:val="001B13DD"/>
    <w:rsid w:val="001B1466"/>
    <w:rsid w:val="001B1A2C"/>
    <w:rsid w:val="001B23E4"/>
    <w:rsid w:val="001B290E"/>
    <w:rsid w:val="001B2A8C"/>
    <w:rsid w:val="001B2A9F"/>
    <w:rsid w:val="001B2AB7"/>
    <w:rsid w:val="001B2F34"/>
    <w:rsid w:val="001B35EC"/>
    <w:rsid w:val="001B39B6"/>
    <w:rsid w:val="001B3CF9"/>
    <w:rsid w:val="001B3D53"/>
    <w:rsid w:val="001B41B4"/>
    <w:rsid w:val="001B53AD"/>
    <w:rsid w:val="001B5695"/>
    <w:rsid w:val="001B5B45"/>
    <w:rsid w:val="001B5DF4"/>
    <w:rsid w:val="001B686E"/>
    <w:rsid w:val="001B6A24"/>
    <w:rsid w:val="001B78A4"/>
    <w:rsid w:val="001B7D9E"/>
    <w:rsid w:val="001B7E52"/>
    <w:rsid w:val="001C047A"/>
    <w:rsid w:val="001C0999"/>
    <w:rsid w:val="001C1A86"/>
    <w:rsid w:val="001C20E8"/>
    <w:rsid w:val="001C2865"/>
    <w:rsid w:val="001C2CCA"/>
    <w:rsid w:val="001C32BA"/>
    <w:rsid w:val="001C3681"/>
    <w:rsid w:val="001C47D1"/>
    <w:rsid w:val="001C495C"/>
    <w:rsid w:val="001C4A65"/>
    <w:rsid w:val="001C4C23"/>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45C"/>
    <w:rsid w:val="001D36CE"/>
    <w:rsid w:val="001D47EE"/>
    <w:rsid w:val="001D4F48"/>
    <w:rsid w:val="001D4FD3"/>
    <w:rsid w:val="001D51E2"/>
    <w:rsid w:val="001D5436"/>
    <w:rsid w:val="001D56B2"/>
    <w:rsid w:val="001D573A"/>
    <w:rsid w:val="001D5A57"/>
    <w:rsid w:val="001D5B8F"/>
    <w:rsid w:val="001D6EA3"/>
    <w:rsid w:val="001D74C9"/>
    <w:rsid w:val="001E0A3E"/>
    <w:rsid w:val="001E11AC"/>
    <w:rsid w:val="001E1538"/>
    <w:rsid w:val="001E173F"/>
    <w:rsid w:val="001E1B54"/>
    <w:rsid w:val="001E1FCE"/>
    <w:rsid w:val="001E2133"/>
    <w:rsid w:val="001E219E"/>
    <w:rsid w:val="001E254E"/>
    <w:rsid w:val="001E380C"/>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150"/>
    <w:rsid w:val="001F32AF"/>
    <w:rsid w:val="001F32D3"/>
    <w:rsid w:val="001F3380"/>
    <w:rsid w:val="001F349C"/>
    <w:rsid w:val="001F3698"/>
    <w:rsid w:val="001F3820"/>
    <w:rsid w:val="001F3AEC"/>
    <w:rsid w:val="001F3F9C"/>
    <w:rsid w:val="001F4D02"/>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B91"/>
    <w:rsid w:val="00202EE2"/>
    <w:rsid w:val="00203022"/>
    <w:rsid w:val="002030ED"/>
    <w:rsid w:val="00203C8A"/>
    <w:rsid w:val="00204247"/>
    <w:rsid w:val="00204579"/>
    <w:rsid w:val="00204632"/>
    <w:rsid w:val="00204846"/>
    <w:rsid w:val="00204BDF"/>
    <w:rsid w:val="00204FDE"/>
    <w:rsid w:val="002057E5"/>
    <w:rsid w:val="002059E4"/>
    <w:rsid w:val="00206B7F"/>
    <w:rsid w:val="00207127"/>
    <w:rsid w:val="00207997"/>
    <w:rsid w:val="00210246"/>
    <w:rsid w:val="00210668"/>
    <w:rsid w:val="00210C4C"/>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3DF"/>
    <w:rsid w:val="00216B1C"/>
    <w:rsid w:val="00216BED"/>
    <w:rsid w:val="00217794"/>
    <w:rsid w:val="002177B5"/>
    <w:rsid w:val="002178E9"/>
    <w:rsid w:val="00220B35"/>
    <w:rsid w:val="00221337"/>
    <w:rsid w:val="00221A70"/>
    <w:rsid w:val="00221C02"/>
    <w:rsid w:val="002237E0"/>
    <w:rsid w:val="002239CD"/>
    <w:rsid w:val="002240EA"/>
    <w:rsid w:val="00224133"/>
    <w:rsid w:val="002241AF"/>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BF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4E2"/>
    <w:rsid w:val="002355BE"/>
    <w:rsid w:val="00235A1D"/>
    <w:rsid w:val="00235EFC"/>
    <w:rsid w:val="00236293"/>
    <w:rsid w:val="00236D71"/>
    <w:rsid w:val="00236F13"/>
    <w:rsid w:val="002374A5"/>
    <w:rsid w:val="00242530"/>
    <w:rsid w:val="00242C05"/>
    <w:rsid w:val="002436C1"/>
    <w:rsid w:val="00243954"/>
    <w:rsid w:val="00243F08"/>
    <w:rsid w:val="0024413A"/>
    <w:rsid w:val="00244D7E"/>
    <w:rsid w:val="00245189"/>
    <w:rsid w:val="00245406"/>
    <w:rsid w:val="002457C9"/>
    <w:rsid w:val="00245F8F"/>
    <w:rsid w:val="0024745A"/>
    <w:rsid w:val="002478AF"/>
    <w:rsid w:val="00250508"/>
    <w:rsid w:val="002514E7"/>
    <w:rsid w:val="00251A5E"/>
    <w:rsid w:val="002525D6"/>
    <w:rsid w:val="002526D8"/>
    <w:rsid w:val="00252930"/>
    <w:rsid w:val="0025371F"/>
    <w:rsid w:val="00254370"/>
    <w:rsid w:val="0025473F"/>
    <w:rsid w:val="002548EA"/>
    <w:rsid w:val="00254ABD"/>
    <w:rsid w:val="00255224"/>
    <w:rsid w:val="00255661"/>
    <w:rsid w:val="00255730"/>
    <w:rsid w:val="002568A9"/>
    <w:rsid w:val="0025704F"/>
    <w:rsid w:val="0025709F"/>
    <w:rsid w:val="002573A0"/>
    <w:rsid w:val="00257F65"/>
    <w:rsid w:val="0026035B"/>
    <w:rsid w:val="00261AA7"/>
    <w:rsid w:val="00262328"/>
    <w:rsid w:val="002630A7"/>
    <w:rsid w:val="00263934"/>
    <w:rsid w:val="00263B9F"/>
    <w:rsid w:val="00263ED6"/>
    <w:rsid w:val="0026423D"/>
    <w:rsid w:val="00264413"/>
    <w:rsid w:val="002646FA"/>
    <w:rsid w:val="002647C6"/>
    <w:rsid w:val="002656C8"/>
    <w:rsid w:val="00265B94"/>
    <w:rsid w:val="002663FB"/>
    <w:rsid w:val="002668F8"/>
    <w:rsid w:val="00266EE0"/>
    <w:rsid w:val="00270583"/>
    <w:rsid w:val="00271880"/>
    <w:rsid w:val="002718CF"/>
    <w:rsid w:val="00271E6F"/>
    <w:rsid w:val="002722A8"/>
    <w:rsid w:val="00272451"/>
    <w:rsid w:val="002746AA"/>
    <w:rsid w:val="002748F5"/>
    <w:rsid w:val="00274A37"/>
    <w:rsid w:val="002751F8"/>
    <w:rsid w:val="00275724"/>
    <w:rsid w:val="00275E70"/>
    <w:rsid w:val="002761A4"/>
    <w:rsid w:val="0027644D"/>
    <w:rsid w:val="002764AE"/>
    <w:rsid w:val="002775F7"/>
    <w:rsid w:val="002776DA"/>
    <w:rsid w:val="00277797"/>
    <w:rsid w:val="00277AAF"/>
    <w:rsid w:val="00277CB8"/>
    <w:rsid w:val="00280156"/>
    <w:rsid w:val="002805D8"/>
    <w:rsid w:val="00280718"/>
    <w:rsid w:val="0028091A"/>
    <w:rsid w:val="002819C7"/>
    <w:rsid w:val="00281AD8"/>
    <w:rsid w:val="00281EC5"/>
    <w:rsid w:val="00281F49"/>
    <w:rsid w:val="00281F5E"/>
    <w:rsid w:val="002823CF"/>
    <w:rsid w:val="00282A65"/>
    <w:rsid w:val="00282BFB"/>
    <w:rsid w:val="00283B09"/>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1D3"/>
    <w:rsid w:val="00294DCB"/>
    <w:rsid w:val="00295100"/>
    <w:rsid w:val="00295EA7"/>
    <w:rsid w:val="0029650E"/>
    <w:rsid w:val="00296ACB"/>
    <w:rsid w:val="00296B46"/>
    <w:rsid w:val="002A0587"/>
    <w:rsid w:val="002A0902"/>
    <w:rsid w:val="002A0D78"/>
    <w:rsid w:val="002A0F48"/>
    <w:rsid w:val="002A12AA"/>
    <w:rsid w:val="002A14D9"/>
    <w:rsid w:val="002A15A0"/>
    <w:rsid w:val="002A20F7"/>
    <w:rsid w:val="002A2FC5"/>
    <w:rsid w:val="002A38C2"/>
    <w:rsid w:val="002A3992"/>
    <w:rsid w:val="002A39BE"/>
    <w:rsid w:val="002A4719"/>
    <w:rsid w:val="002A4B14"/>
    <w:rsid w:val="002A4B76"/>
    <w:rsid w:val="002A4D57"/>
    <w:rsid w:val="002A50A1"/>
    <w:rsid w:val="002A539D"/>
    <w:rsid w:val="002A62C0"/>
    <w:rsid w:val="002A651F"/>
    <w:rsid w:val="002A696C"/>
    <w:rsid w:val="002A6C16"/>
    <w:rsid w:val="002A6D62"/>
    <w:rsid w:val="002A76FF"/>
    <w:rsid w:val="002B1EE8"/>
    <w:rsid w:val="002B23B2"/>
    <w:rsid w:val="002B24DF"/>
    <w:rsid w:val="002B24FB"/>
    <w:rsid w:val="002B2BFD"/>
    <w:rsid w:val="002B2D64"/>
    <w:rsid w:val="002B2F71"/>
    <w:rsid w:val="002B31CC"/>
    <w:rsid w:val="002B3D10"/>
    <w:rsid w:val="002B3E7D"/>
    <w:rsid w:val="002B40D6"/>
    <w:rsid w:val="002B4895"/>
    <w:rsid w:val="002B4AFC"/>
    <w:rsid w:val="002B532A"/>
    <w:rsid w:val="002B599D"/>
    <w:rsid w:val="002B605B"/>
    <w:rsid w:val="002B6393"/>
    <w:rsid w:val="002B73A6"/>
    <w:rsid w:val="002B7715"/>
    <w:rsid w:val="002C0FFF"/>
    <w:rsid w:val="002C1047"/>
    <w:rsid w:val="002C10C7"/>
    <w:rsid w:val="002C116F"/>
    <w:rsid w:val="002C130C"/>
    <w:rsid w:val="002C1586"/>
    <w:rsid w:val="002C1D16"/>
    <w:rsid w:val="002C252C"/>
    <w:rsid w:val="002C26BF"/>
    <w:rsid w:val="002C31B8"/>
    <w:rsid w:val="002C40AC"/>
    <w:rsid w:val="002C48EF"/>
    <w:rsid w:val="002C4DFE"/>
    <w:rsid w:val="002C4E8C"/>
    <w:rsid w:val="002C5282"/>
    <w:rsid w:val="002C5956"/>
    <w:rsid w:val="002C5C07"/>
    <w:rsid w:val="002C658F"/>
    <w:rsid w:val="002C6808"/>
    <w:rsid w:val="002C6EA9"/>
    <w:rsid w:val="002D005C"/>
    <w:rsid w:val="002D0367"/>
    <w:rsid w:val="002D038B"/>
    <w:rsid w:val="002D055E"/>
    <w:rsid w:val="002D0AF7"/>
    <w:rsid w:val="002D0B4C"/>
    <w:rsid w:val="002D1650"/>
    <w:rsid w:val="002D2344"/>
    <w:rsid w:val="002D28E1"/>
    <w:rsid w:val="002D2BAB"/>
    <w:rsid w:val="002D3085"/>
    <w:rsid w:val="002D3237"/>
    <w:rsid w:val="002D3343"/>
    <w:rsid w:val="002D35FE"/>
    <w:rsid w:val="002D39BE"/>
    <w:rsid w:val="002D3B4C"/>
    <w:rsid w:val="002D4188"/>
    <w:rsid w:val="002D453F"/>
    <w:rsid w:val="002D47E9"/>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3E12"/>
    <w:rsid w:val="002E3E2D"/>
    <w:rsid w:val="002E465B"/>
    <w:rsid w:val="002E47F2"/>
    <w:rsid w:val="002E4BE8"/>
    <w:rsid w:val="002E65C3"/>
    <w:rsid w:val="002E68C7"/>
    <w:rsid w:val="002E6C9E"/>
    <w:rsid w:val="002F0BD2"/>
    <w:rsid w:val="002F0C99"/>
    <w:rsid w:val="002F1116"/>
    <w:rsid w:val="002F1B28"/>
    <w:rsid w:val="002F2766"/>
    <w:rsid w:val="002F2B7C"/>
    <w:rsid w:val="002F3531"/>
    <w:rsid w:val="002F3B30"/>
    <w:rsid w:val="002F3C6E"/>
    <w:rsid w:val="002F45BB"/>
    <w:rsid w:val="002F4C62"/>
    <w:rsid w:val="002F53C0"/>
    <w:rsid w:val="002F583C"/>
    <w:rsid w:val="002F586B"/>
    <w:rsid w:val="002F5BA4"/>
    <w:rsid w:val="002F67FD"/>
    <w:rsid w:val="002F6959"/>
    <w:rsid w:val="002F7EA5"/>
    <w:rsid w:val="003000D4"/>
    <w:rsid w:val="0030068F"/>
    <w:rsid w:val="00301033"/>
    <w:rsid w:val="00301120"/>
    <w:rsid w:val="00301149"/>
    <w:rsid w:val="0030206B"/>
    <w:rsid w:val="003021DD"/>
    <w:rsid w:val="003022E4"/>
    <w:rsid w:val="00302697"/>
    <w:rsid w:val="003028C3"/>
    <w:rsid w:val="00302E4D"/>
    <w:rsid w:val="0030376D"/>
    <w:rsid w:val="00303AF2"/>
    <w:rsid w:val="003049FC"/>
    <w:rsid w:val="00304A33"/>
    <w:rsid w:val="00305046"/>
    <w:rsid w:val="003060D5"/>
    <w:rsid w:val="0030655B"/>
    <w:rsid w:val="00306BF6"/>
    <w:rsid w:val="00307CD4"/>
    <w:rsid w:val="00307D0C"/>
    <w:rsid w:val="00310498"/>
    <w:rsid w:val="00311776"/>
    <w:rsid w:val="00311E18"/>
    <w:rsid w:val="00311E9F"/>
    <w:rsid w:val="0031202E"/>
    <w:rsid w:val="00312049"/>
    <w:rsid w:val="00312761"/>
    <w:rsid w:val="00312D3D"/>
    <w:rsid w:val="00313466"/>
    <w:rsid w:val="003134FE"/>
    <w:rsid w:val="00313F08"/>
    <w:rsid w:val="00314935"/>
    <w:rsid w:val="00314E03"/>
    <w:rsid w:val="003151E3"/>
    <w:rsid w:val="00315C52"/>
    <w:rsid w:val="00315CBF"/>
    <w:rsid w:val="00316374"/>
    <w:rsid w:val="00316AE7"/>
    <w:rsid w:val="00316FFE"/>
    <w:rsid w:val="00317E78"/>
    <w:rsid w:val="00317F3B"/>
    <w:rsid w:val="00320220"/>
    <w:rsid w:val="00320D1F"/>
    <w:rsid w:val="00320ED0"/>
    <w:rsid w:val="00320F4F"/>
    <w:rsid w:val="00320FFE"/>
    <w:rsid w:val="003211DB"/>
    <w:rsid w:val="0032386C"/>
    <w:rsid w:val="00323B88"/>
    <w:rsid w:val="00323DA8"/>
    <w:rsid w:val="00323DFE"/>
    <w:rsid w:val="003245D1"/>
    <w:rsid w:val="003249C0"/>
    <w:rsid w:val="00324CBA"/>
    <w:rsid w:val="003255C1"/>
    <w:rsid w:val="00327510"/>
    <w:rsid w:val="0032782A"/>
    <w:rsid w:val="00330352"/>
    <w:rsid w:val="0033065F"/>
    <w:rsid w:val="00330C6B"/>
    <w:rsid w:val="003319FE"/>
    <w:rsid w:val="00331D4A"/>
    <w:rsid w:val="00331F77"/>
    <w:rsid w:val="00332D29"/>
    <w:rsid w:val="0033350E"/>
    <w:rsid w:val="003337F4"/>
    <w:rsid w:val="003338B1"/>
    <w:rsid w:val="0033422F"/>
    <w:rsid w:val="00334DC0"/>
    <w:rsid w:val="003351B9"/>
    <w:rsid w:val="00335286"/>
    <w:rsid w:val="003359F0"/>
    <w:rsid w:val="00337362"/>
    <w:rsid w:val="00337B7B"/>
    <w:rsid w:val="00337EA9"/>
    <w:rsid w:val="00337ED2"/>
    <w:rsid w:val="0034000B"/>
    <w:rsid w:val="00340394"/>
    <w:rsid w:val="003405CF"/>
    <w:rsid w:val="003407E6"/>
    <w:rsid w:val="0034087F"/>
    <w:rsid w:val="00340CA8"/>
    <w:rsid w:val="00340D29"/>
    <w:rsid w:val="00340D3B"/>
    <w:rsid w:val="00340D6C"/>
    <w:rsid w:val="003422CD"/>
    <w:rsid w:val="00342607"/>
    <w:rsid w:val="00342F39"/>
    <w:rsid w:val="00345712"/>
    <w:rsid w:val="00345C5D"/>
    <w:rsid w:val="00346434"/>
    <w:rsid w:val="0034703B"/>
    <w:rsid w:val="00347536"/>
    <w:rsid w:val="00347F19"/>
    <w:rsid w:val="003503E7"/>
    <w:rsid w:val="003505FF"/>
    <w:rsid w:val="00350A2B"/>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49F"/>
    <w:rsid w:val="0035779E"/>
    <w:rsid w:val="00357F98"/>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1383"/>
    <w:rsid w:val="003721CD"/>
    <w:rsid w:val="00372550"/>
    <w:rsid w:val="00372B34"/>
    <w:rsid w:val="0037416E"/>
    <w:rsid w:val="0037417D"/>
    <w:rsid w:val="0037457C"/>
    <w:rsid w:val="00374FB7"/>
    <w:rsid w:val="0037511F"/>
    <w:rsid w:val="00375153"/>
    <w:rsid w:val="003752A6"/>
    <w:rsid w:val="00376021"/>
    <w:rsid w:val="00376049"/>
    <w:rsid w:val="0037638B"/>
    <w:rsid w:val="003763A3"/>
    <w:rsid w:val="0037673A"/>
    <w:rsid w:val="00376969"/>
    <w:rsid w:val="00377A15"/>
    <w:rsid w:val="00377DB9"/>
    <w:rsid w:val="00377E3A"/>
    <w:rsid w:val="0038016C"/>
    <w:rsid w:val="00380AC0"/>
    <w:rsid w:val="00380DA4"/>
    <w:rsid w:val="00380DF8"/>
    <w:rsid w:val="00380F2C"/>
    <w:rsid w:val="0038110F"/>
    <w:rsid w:val="00381FAE"/>
    <w:rsid w:val="003824D8"/>
    <w:rsid w:val="00382BB9"/>
    <w:rsid w:val="00383583"/>
    <w:rsid w:val="00383647"/>
    <w:rsid w:val="0038367F"/>
    <w:rsid w:val="0038379E"/>
    <w:rsid w:val="00383B43"/>
    <w:rsid w:val="00384AAF"/>
    <w:rsid w:val="003859C7"/>
    <w:rsid w:val="003860BD"/>
    <w:rsid w:val="00387CB0"/>
    <w:rsid w:val="00390456"/>
    <w:rsid w:val="0039057B"/>
    <w:rsid w:val="00391152"/>
    <w:rsid w:val="00391B15"/>
    <w:rsid w:val="00391EA8"/>
    <w:rsid w:val="003920C4"/>
    <w:rsid w:val="00392C49"/>
    <w:rsid w:val="00393C8A"/>
    <w:rsid w:val="00393E1D"/>
    <w:rsid w:val="003947D4"/>
    <w:rsid w:val="003954CA"/>
    <w:rsid w:val="00395FA6"/>
    <w:rsid w:val="003967A6"/>
    <w:rsid w:val="00396B04"/>
    <w:rsid w:val="00396FB2"/>
    <w:rsid w:val="003974E9"/>
    <w:rsid w:val="003A0B7E"/>
    <w:rsid w:val="003A17B9"/>
    <w:rsid w:val="003A1ACF"/>
    <w:rsid w:val="003A1E8C"/>
    <w:rsid w:val="003A22C7"/>
    <w:rsid w:val="003A42FD"/>
    <w:rsid w:val="003A5C84"/>
    <w:rsid w:val="003A7FDC"/>
    <w:rsid w:val="003B00DD"/>
    <w:rsid w:val="003B014E"/>
    <w:rsid w:val="003B0A0E"/>
    <w:rsid w:val="003B0B8D"/>
    <w:rsid w:val="003B13C4"/>
    <w:rsid w:val="003B1EC7"/>
    <w:rsid w:val="003B26F6"/>
    <w:rsid w:val="003B2A41"/>
    <w:rsid w:val="003B3910"/>
    <w:rsid w:val="003B4A5C"/>
    <w:rsid w:val="003B5073"/>
    <w:rsid w:val="003B58B3"/>
    <w:rsid w:val="003B5CDD"/>
    <w:rsid w:val="003B6CA7"/>
    <w:rsid w:val="003B7062"/>
    <w:rsid w:val="003B7163"/>
    <w:rsid w:val="003B764C"/>
    <w:rsid w:val="003B7A2E"/>
    <w:rsid w:val="003C0777"/>
    <w:rsid w:val="003C0C00"/>
    <w:rsid w:val="003C0CE9"/>
    <w:rsid w:val="003C18B1"/>
    <w:rsid w:val="003C250D"/>
    <w:rsid w:val="003C3B2C"/>
    <w:rsid w:val="003C52DF"/>
    <w:rsid w:val="003C5EEE"/>
    <w:rsid w:val="003C6D39"/>
    <w:rsid w:val="003C77EA"/>
    <w:rsid w:val="003C7AF5"/>
    <w:rsid w:val="003D0945"/>
    <w:rsid w:val="003D09A2"/>
    <w:rsid w:val="003D0D9D"/>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68A"/>
    <w:rsid w:val="003E0E4E"/>
    <w:rsid w:val="003E11F8"/>
    <w:rsid w:val="003E1781"/>
    <w:rsid w:val="003E19DA"/>
    <w:rsid w:val="003E2095"/>
    <w:rsid w:val="003E2714"/>
    <w:rsid w:val="003E28BA"/>
    <w:rsid w:val="003E30B9"/>
    <w:rsid w:val="003E3358"/>
    <w:rsid w:val="003E519B"/>
    <w:rsid w:val="003E53E1"/>
    <w:rsid w:val="003E5951"/>
    <w:rsid w:val="003E615D"/>
    <w:rsid w:val="003E7698"/>
    <w:rsid w:val="003E7B95"/>
    <w:rsid w:val="003F10A4"/>
    <w:rsid w:val="003F32DA"/>
    <w:rsid w:val="003F3986"/>
    <w:rsid w:val="003F434D"/>
    <w:rsid w:val="003F4E97"/>
    <w:rsid w:val="003F55AF"/>
    <w:rsid w:val="003F5DED"/>
    <w:rsid w:val="003F622F"/>
    <w:rsid w:val="003F73AE"/>
    <w:rsid w:val="003F74FA"/>
    <w:rsid w:val="003F76BC"/>
    <w:rsid w:val="003F78A7"/>
    <w:rsid w:val="003F7B43"/>
    <w:rsid w:val="003F7C08"/>
    <w:rsid w:val="003F7C0C"/>
    <w:rsid w:val="003F7CEC"/>
    <w:rsid w:val="003F7F7C"/>
    <w:rsid w:val="00400012"/>
    <w:rsid w:val="00401712"/>
    <w:rsid w:val="004022C0"/>
    <w:rsid w:val="00402691"/>
    <w:rsid w:val="004026C2"/>
    <w:rsid w:val="00402C5C"/>
    <w:rsid w:val="00402DED"/>
    <w:rsid w:val="00403A22"/>
    <w:rsid w:val="00404A43"/>
    <w:rsid w:val="00404B48"/>
    <w:rsid w:val="00404E80"/>
    <w:rsid w:val="00404F66"/>
    <w:rsid w:val="00405542"/>
    <w:rsid w:val="004057B5"/>
    <w:rsid w:val="00406299"/>
    <w:rsid w:val="00406D37"/>
    <w:rsid w:val="00407161"/>
    <w:rsid w:val="00407516"/>
    <w:rsid w:val="00407B54"/>
    <w:rsid w:val="00410248"/>
    <w:rsid w:val="00410500"/>
    <w:rsid w:val="00410EDA"/>
    <w:rsid w:val="004112D0"/>
    <w:rsid w:val="004115AF"/>
    <w:rsid w:val="00411C0C"/>
    <w:rsid w:val="0041218E"/>
    <w:rsid w:val="004122EC"/>
    <w:rsid w:val="00413D3D"/>
    <w:rsid w:val="00414BDF"/>
    <w:rsid w:val="00415AC3"/>
    <w:rsid w:val="00416080"/>
    <w:rsid w:val="00416576"/>
    <w:rsid w:val="00416B4B"/>
    <w:rsid w:val="004175E0"/>
    <w:rsid w:val="00420B7B"/>
    <w:rsid w:val="004219AB"/>
    <w:rsid w:val="0042229F"/>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96B"/>
    <w:rsid w:val="00434D0E"/>
    <w:rsid w:val="004354C4"/>
    <w:rsid w:val="004370EF"/>
    <w:rsid w:val="00440215"/>
    <w:rsid w:val="00440AA3"/>
    <w:rsid w:val="00441887"/>
    <w:rsid w:val="004418A2"/>
    <w:rsid w:val="00441BD1"/>
    <w:rsid w:val="004425D9"/>
    <w:rsid w:val="00443053"/>
    <w:rsid w:val="004432BE"/>
    <w:rsid w:val="00443515"/>
    <w:rsid w:val="00443EE9"/>
    <w:rsid w:val="004449CF"/>
    <w:rsid w:val="004451F2"/>
    <w:rsid w:val="004459F4"/>
    <w:rsid w:val="00445BD1"/>
    <w:rsid w:val="00445CD4"/>
    <w:rsid w:val="00446663"/>
    <w:rsid w:val="00446A09"/>
    <w:rsid w:val="004477F2"/>
    <w:rsid w:val="00450AB7"/>
    <w:rsid w:val="004511BF"/>
    <w:rsid w:val="00453D78"/>
    <w:rsid w:val="004549DD"/>
    <w:rsid w:val="00455335"/>
    <w:rsid w:val="0045551F"/>
    <w:rsid w:val="0045554F"/>
    <w:rsid w:val="004566D2"/>
    <w:rsid w:val="004569D7"/>
    <w:rsid w:val="00456CB4"/>
    <w:rsid w:val="00457668"/>
    <w:rsid w:val="0045781F"/>
    <w:rsid w:val="00460454"/>
    <w:rsid w:val="00460461"/>
    <w:rsid w:val="004609DE"/>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629C"/>
    <w:rsid w:val="00466EBB"/>
    <w:rsid w:val="0046778A"/>
    <w:rsid w:val="00467DA1"/>
    <w:rsid w:val="0047003C"/>
    <w:rsid w:val="004700E3"/>
    <w:rsid w:val="004708CA"/>
    <w:rsid w:val="004719AA"/>
    <w:rsid w:val="0047253D"/>
    <w:rsid w:val="004726F9"/>
    <w:rsid w:val="00472CB5"/>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4FE1"/>
    <w:rsid w:val="00485B78"/>
    <w:rsid w:val="00485C21"/>
    <w:rsid w:val="00485D64"/>
    <w:rsid w:val="00485E3E"/>
    <w:rsid w:val="00487219"/>
    <w:rsid w:val="00487480"/>
    <w:rsid w:val="00487BB0"/>
    <w:rsid w:val="00487D05"/>
    <w:rsid w:val="00490125"/>
    <w:rsid w:val="004904AA"/>
    <w:rsid w:val="004904D7"/>
    <w:rsid w:val="004905B7"/>
    <w:rsid w:val="0049156E"/>
    <w:rsid w:val="00491583"/>
    <w:rsid w:val="00491D1F"/>
    <w:rsid w:val="004921BE"/>
    <w:rsid w:val="00492D58"/>
    <w:rsid w:val="00493321"/>
    <w:rsid w:val="00493827"/>
    <w:rsid w:val="00493D85"/>
    <w:rsid w:val="00493E67"/>
    <w:rsid w:val="00495530"/>
    <w:rsid w:val="00495CFD"/>
    <w:rsid w:val="00495F65"/>
    <w:rsid w:val="004963EE"/>
    <w:rsid w:val="0049653C"/>
    <w:rsid w:val="00496678"/>
    <w:rsid w:val="00496F95"/>
    <w:rsid w:val="0049757E"/>
    <w:rsid w:val="00497D1D"/>
    <w:rsid w:val="004A027E"/>
    <w:rsid w:val="004A03A1"/>
    <w:rsid w:val="004A079B"/>
    <w:rsid w:val="004A0BD8"/>
    <w:rsid w:val="004A123A"/>
    <w:rsid w:val="004A12A5"/>
    <w:rsid w:val="004A2B7A"/>
    <w:rsid w:val="004A3053"/>
    <w:rsid w:val="004A31BC"/>
    <w:rsid w:val="004A34B6"/>
    <w:rsid w:val="004A36EC"/>
    <w:rsid w:val="004A38A1"/>
    <w:rsid w:val="004A3E77"/>
    <w:rsid w:val="004A40C0"/>
    <w:rsid w:val="004A42DC"/>
    <w:rsid w:val="004A43DA"/>
    <w:rsid w:val="004A441C"/>
    <w:rsid w:val="004A4B7E"/>
    <w:rsid w:val="004A4C35"/>
    <w:rsid w:val="004A4EBF"/>
    <w:rsid w:val="004A4F0D"/>
    <w:rsid w:val="004A510B"/>
    <w:rsid w:val="004A5DB1"/>
    <w:rsid w:val="004A5F5A"/>
    <w:rsid w:val="004A604E"/>
    <w:rsid w:val="004A60F4"/>
    <w:rsid w:val="004A613A"/>
    <w:rsid w:val="004A7BA7"/>
    <w:rsid w:val="004A7E92"/>
    <w:rsid w:val="004B0189"/>
    <w:rsid w:val="004B01A5"/>
    <w:rsid w:val="004B0BFC"/>
    <w:rsid w:val="004B0C63"/>
    <w:rsid w:val="004B134D"/>
    <w:rsid w:val="004B23E8"/>
    <w:rsid w:val="004B29D7"/>
    <w:rsid w:val="004B33EE"/>
    <w:rsid w:val="004B3529"/>
    <w:rsid w:val="004B37D8"/>
    <w:rsid w:val="004B451C"/>
    <w:rsid w:val="004B46B4"/>
    <w:rsid w:val="004B4874"/>
    <w:rsid w:val="004B55D4"/>
    <w:rsid w:val="004B63BD"/>
    <w:rsid w:val="004B6FBC"/>
    <w:rsid w:val="004C06E5"/>
    <w:rsid w:val="004C0D34"/>
    <w:rsid w:val="004C0EDC"/>
    <w:rsid w:val="004C1217"/>
    <w:rsid w:val="004C132D"/>
    <w:rsid w:val="004C1413"/>
    <w:rsid w:val="004C14C1"/>
    <w:rsid w:val="004C1CED"/>
    <w:rsid w:val="004C203B"/>
    <w:rsid w:val="004C2DF1"/>
    <w:rsid w:val="004C317F"/>
    <w:rsid w:val="004C56BA"/>
    <w:rsid w:val="004C5A6E"/>
    <w:rsid w:val="004C5B5A"/>
    <w:rsid w:val="004C5CBD"/>
    <w:rsid w:val="004C691F"/>
    <w:rsid w:val="004C6F57"/>
    <w:rsid w:val="004C7102"/>
    <w:rsid w:val="004C73E7"/>
    <w:rsid w:val="004D0263"/>
    <w:rsid w:val="004D090D"/>
    <w:rsid w:val="004D107B"/>
    <w:rsid w:val="004D1A85"/>
    <w:rsid w:val="004D1F2F"/>
    <w:rsid w:val="004D25D1"/>
    <w:rsid w:val="004D26D0"/>
    <w:rsid w:val="004D2A95"/>
    <w:rsid w:val="004D3454"/>
    <w:rsid w:val="004D345F"/>
    <w:rsid w:val="004D3471"/>
    <w:rsid w:val="004D4331"/>
    <w:rsid w:val="004D4357"/>
    <w:rsid w:val="004D497A"/>
    <w:rsid w:val="004D4A87"/>
    <w:rsid w:val="004D54E6"/>
    <w:rsid w:val="004D5820"/>
    <w:rsid w:val="004D588A"/>
    <w:rsid w:val="004D5944"/>
    <w:rsid w:val="004D6908"/>
    <w:rsid w:val="004D691C"/>
    <w:rsid w:val="004E0CA1"/>
    <w:rsid w:val="004E0F6C"/>
    <w:rsid w:val="004E1081"/>
    <w:rsid w:val="004E2A59"/>
    <w:rsid w:val="004E2AE9"/>
    <w:rsid w:val="004E315B"/>
    <w:rsid w:val="004E3C99"/>
    <w:rsid w:val="004E44DE"/>
    <w:rsid w:val="004E6514"/>
    <w:rsid w:val="004E71F8"/>
    <w:rsid w:val="004E7974"/>
    <w:rsid w:val="004E7AE2"/>
    <w:rsid w:val="004E7CEC"/>
    <w:rsid w:val="004F09DE"/>
    <w:rsid w:val="004F1401"/>
    <w:rsid w:val="004F158E"/>
    <w:rsid w:val="004F186E"/>
    <w:rsid w:val="004F2E6E"/>
    <w:rsid w:val="004F3585"/>
    <w:rsid w:val="004F4875"/>
    <w:rsid w:val="004F4921"/>
    <w:rsid w:val="004F4FA8"/>
    <w:rsid w:val="004F5F84"/>
    <w:rsid w:val="004F64F8"/>
    <w:rsid w:val="004F6B6A"/>
    <w:rsid w:val="004F742A"/>
    <w:rsid w:val="004F75AE"/>
    <w:rsid w:val="005005ED"/>
    <w:rsid w:val="00500FE4"/>
    <w:rsid w:val="00501866"/>
    <w:rsid w:val="00501938"/>
    <w:rsid w:val="00501A38"/>
    <w:rsid w:val="00501C3C"/>
    <w:rsid w:val="00501EFC"/>
    <w:rsid w:val="00502B77"/>
    <w:rsid w:val="005033B0"/>
    <w:rsid w:val="00503B00"/>
    <w:rsid w:val="00504340"/>
    <w:rsid w:val="00504463"/>
    <w:rsid w:val="00504486"/>
    <w:rsid w:val="0050465E"/>
    <w:rsid w:val="00504AAB"/>
    <w:rsid w:val="00504F09"/>
    <w:rsid w:val="005050A3"/>
    <w:rsid w:val="0050572E"/>
    <w:rsid w:val="00505B57"/>
    <w:rsid w:val="00505F71"/>
    <w:rsid w:val="0050613C"/>
    <w:rsid w:val="00506756"/>
    <w:rsid w:val="00506FEE"/>
    <w:rsid w:val="0050700A"/>
    <w:rsid w:val="00507023"/>
    <w:rsid w:val="005075EC"/>
    <w:rsid w:val="00507B7C"/>
    <w:rsid w:val="005108C9"/>
    <w:rsid w:val="00510DA9"/>
    <w:rsid w:val="00510EB0"/>
    <w:rsid w:val="0051178F"/>
    <w:rsid w:val="005118A2"/>
    <w:rsid w:val="00511B46"/>
    <w:rsid w:val="005120CA"/>
    <w:rsid w:val="00512148"/>
    <w:rsid w:val="00512732"/>
    <w:rsid w:val="00512AC1"/>
    <w:rsid w:val="00512CFA"/>
    <w:rsid w:val="00512D44"/>
    <w:rsid w:val="00513225"/>
    <w:rsid w:val="005134B4"/>
    <w:rsid w:val="00516AA0"/>
    <w:rsid w:val="00516CA3"/>
    <w:rsid w:val="00517FA1"/>
    <w:rsid w:val="00520A19"/>
    <w:rsid w:val="00520D70"/>
    <w:rsid w:val="0052120D"/>
    <w:rsid w:val="00522312"/>
    <w:rsid w:val="00524532"/>
    <w:rsid w:val="0052481B"/>
    <w:rsid w:val="00524923"/>
    <w:rsid w:val="00524E8F"/>
    <w:rsid w:val="00525484"/>
    <w:rsid w:val="00525ACE"/>
    <w:rsid w:val="005263CB"/>
    <w:rsid w:val="00526CE7"/>
    <w:rsid w:val="00527F4B"/>
    <w:rsid w:val="00530836"/>
    <w:rsid w:val="00530D0D"/>
    <w:rsid w:val="0053124F"/>
    <w:rsid w:val="005317B4"/>
    <w:rsid w:val="005321AB"/>
    <w:rsid w:val="0053322F"/>
    <w:rsid w:val="00533E66"/>
    <w:rsid w:val="00534142"/>
    <w:rsid w:val="00534B73"/>
    <w:rsid w:val="00534F56"/>
    <w:rsid w:val="00535764"/>
    <w:rsid w:val="00535F7A"/>
    <w:rsid w:val="00536BD8"/>
    <w:rsid w:val="00536F1F"/>
    <w:rsid w:val="00537565"/>
    <w:rsid w:val="005378B3"/>
    <w:rsid w:val="00540BC3"/>
    <w:rsid w:val="00541A14"/>
    <w:rsid w:val="00541A6B"/>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25C1"/>
    <w:rsid w:val="005530D1"/>
    <w:rsid w:val="005532CA"/>
    <w:rsid w:val="0055372B"/>
    <w:rsid w:val="00553C8E"/>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DA4"/>
    <w:rsid w:val="005668F8"/>
    <w:rsid w:val="00566B4E"/>
    <w:rsid w:val="0056741A"/>
    <w:rsid w:val="00567F48"/>
    <w:rsid w:val="005700C0"/>
    <w:rsid w:val="00570117"/>
    <w:rsid w:val="00570D9F"/>
    <w:rsid w:val="0057112C"/>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0ED4"/>
    <w:rsid w:val="00580FA0"/>
    <w:rsid w:val="005820FE"/>
    <w:rsid w:val="005822A7"/>
    <w:rsid w:val="0058241D"/>
    <w:rsid w:val="00582540"/>
    <w:rsid w:val="00584267"/>
    <w:rsid w:val="0058464B"/>
    <w:rsid w:val="0058465C"/>
    <w:rsid w:val="00584C9B"/>
    <w:rsid w:val="00585901"/>
    <w:rsid w:val="00585C00"/>
    <w:rsid w:val="00585EDB"/>
    <w:rsid w:val="0058659E"/>
    <w:rsid w:val="00586740"/>
    <w:rsid w:val="00586CE4"/>
    <w:rsid w:val="005876A1"/>
    <w:rsid w:val="00587802"/>
    <w:rsid w:val="005904E5"/>
    <w:rsid w:val="00590D93"/>
    <w:rsid w:val="0059108B"/>
    <w:rsid w:val="0059112B"/>
    <w:rsid w:val="005911C0"/>
    <w:rsid w:val="005917AE"/>
    <w:rsid w:val="005917D7"/>
    <w:rsid w:val="005922D0"/>
    <w:rsid w:val="00592530"/>
    <w:rsid w:val="00592810"/>
    <w:rsid w:val="00592E6C"/>
    <w:rsid w:val="00592EF6"/>
    <w:rsid w:val="005933CB"/>
    <w:rsid w:val="00593ADC"/>
    <w:rsid w:val="00593B4F"/>
    <w:rsid w:val="00595121"/>
    <w:rsid w:val="005957B7"/>
    <w:rsid w:val="005957E9"/>
    <w:rsid w:val="00595D60"/>
    <w:rsid w:val="005963F0"/>
    <w:rsid w:val="00596959"/>
    <w:rsid w:val="00596960"/>
    <w:rsid w:val="00597A9B"/>
    <w:rsid w:val="00597F2A"/>
    <w:rsid w:val="00597F68"/>
    <w:rsid w:val="005A05CD"/>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B7B"/>
    <w:rsid w:val="005A4BF3"/>
    <w:rsid w:val="005A4CFF"/>
    <w:rsid w:val="005A501C"/>
    <w:rsid w:val="005A61F1"/>
    <w:rsid w:val="005A6247"/>
    <w:rsid w:val="005A6352"/>
    <w:rsid w:val="005A71AF"/>
    <w:rsid w:val="005A75D3"/>
    <w:rsid w:val="005A7CD7"/>
    <w:rsid w:val="005B021C"/>
    <w:rsid w:val="005B03B6"/>
    <w:rsid w:val="005B05B9"/>
    <w:rsid w:val="005B0632"/>
    <w:rsid w:val="005B079A"/>
    <w:rsid w:val="005B0BCF"/>
    <w:rsid w:val="005B0F5D"/>
    <w:rsid w:val="005B1FB3"/>
    <w:rsid w:val="005B23F2"/>
    <w:rsid w:val="005B27AB"/>
    <w:rsid w:val="005B2988"/>
    <w:rsid w:val="005B361B"/>
    <w:rsid w:val="005B3EBE"/>
    <w:rsid w:val="005B4AFD"/>
    <w:rsid w:val="005B4C88"/>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98"/>
    <w:rsid w:val="005C5DF7"/>
    <w:rsid w:val="005C66FE"/>
    <w:rsid w:val="005C6DFD"/>
    <w:rsid w:val="005C773C"/>
    <w:rsid w:val="005C7AC0"/>
    <w:rsid w:val="005D09C1"/>
    <w:rsid w:val="005D105D"/>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048E"/>
    <w:rsid w:val="005E148A"/>
    <w:rsid w:val="005E244B"/>
    <w:rsid w:val="005E2A87"/>
    <w:rsid w:val="005E2B56"/>
    <w:rsid w:val="005E2B89"/>
    <w:rsid w:val="005E2FC9"/>
    <w:rsid w:val="005E3001"/>
    <w:rsid w:val="005E345F"/>
    <w:rsid w:val="005E417A"/>
    <w:rsid w:val="005E4B37"/>
    <w:rsid w:val="005E4C20"/>
    <w:rsid w:val="005E4CC1"/>
    <w:rsid w:val="005E5470"/>
    <w:rsid w:val="005E5AE5"/>
    <w:rsid w:val="005E6626"/>
    <w:rsid w:val="005E6B3F"/>
    <w:rsid w:val="005E6C77"/>
    <w:rsid w:val="005E76BF"/>
    <w:rsid w:val="005F0F7B"/>
    <w:rsid w:val="005F16CB"/>
    <w:rsid w:val="005F1827"/>
    <w:rsid w:val="005F19E8"/>
    <w:rsid w:val="005F23F0"/>
    <w:rsid w:val="005F2636"/>
    <w:rsid w:val="005F27CC"/>
    <w:rsid w:val="005F38DD"/>
    <w:rsid w:val="005F3D2B"/>
    <w:rsid w:val="005F4A0F"/>
    <w:rsid w:val="005F52A8"/>
    <w:rsid w:val="005F61E1"/>
    <w:rsid w:val="005F6799"/>
    <w:rsid w:val="005F6E19"/>
    <w:rsid w:val="005F76C5"/>
    <w:rsid w:val="005F7C9D"/>
    <w:rsid w:val="00600017"/>
    <w:rsid w:val="00600475"/>
    <w:rsid w:val="0060070C"/>
    <w:rsid w:val="00600CBD"/>
    <w:rsid w:val="00600CC9"/>
    <w:rsid w:val="00600FBE"/>
    <w:rsid w:val="00602183"/>
    <w:rsid w:val="006027BF"/>
    <w:rsid w:val="00602E2F"/>
    <w:rsid w:val="006032F0"/>
    <w:rsid w:val="00604619"/>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772"/>
    <w:rsid w:val="00614D3F"/>
    <w:rsid w:val="00614E4F"/>
    <w:rsid w:val="00614EF7"/>
    <w:rsid w:val="006159E7"/>
    <w:rsid w:val="00615B58"/>
    <w:rsid w:val="00615E49"/>
    <w:rsid w:val="00616541"/>
    <w:rsid w:val="0061682B"/>
    <w:rsid w:val="0061714F"/>
    <w:rsid w:val="006179AA"/>
    <w:rsid w:val="00617EDD"/>
    <w:rsid w:val="00620832"/>
    <w:rsid w:val="0062096C"/>
    <w:rsid w:val="00620A95"/>
    <w:rsid w:val="00620CE1"/>
    <w:rsid w:val="0062123B"/>
    <w:rsid w:val="006212E3"/>
    <w:rsid w:val="00622731"/>
    <w:rsid w:val="00622BB8"/>
    <w:rsid w:val="00622E98"/>
    <w:rsid w:val="00622EF4"/>
    <w:rsid w:val="00623807"/>
    <w:rsid w:val="00623A06"/>
    <w:rsid w:val="00623AFF"/>
    <w:rsid w:val="006244F8"/>
    <w:rsid w:val="006245F6"/>
    <w:rsid w:val="006247A3"/>
    <w:rsid w:val="00624A6F"/>
    <w:rsid w:val="00624F1B"/>
    <w:rsid w:val="00624F77"/>
    <w:rsid w:val="00625D1F"/>
    <w:rsid w:val="00626036"/>
    <w:rsid w:val="006274E3"/>
    <w:rsid w:val="006275CC"/>
    <w:rsid w:val="00627D4F"/>
    <w:rsid w:val="00627F47"/>
    <w:rsid w:val="0063078F"/>
    <w:rsid w:val="00631023"/>
    <w:rsid w:val="00631EBD"/>
    <w:rsid w:val="00632297"/>
    <w:rsid w:val="0063379E"/>
    <w:rsid w:val="00633B59"/>
    <w:rsid w:val="00633CE6"/>
    <w:rsid w:val="00633EE0"/>
    <w:rsid w:val="00635225"/>
    <w:rsid w:val="006354E0"/>
    <w:rsid w:val="00635A1C"/>
    <w:rsid w:val="00635CC8"/>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D77"/>
    <w:rsid w:val="00642316"/>
    <w:rsid w:val="00642408"/>
    <w:rsid w:val="006426FD"/>
    <w:rsid w:val="00642D81"/>
    <w:rsid w:val="006435B8"/>
    <w:rsid w:val="006435F4"/>
    <w:rsid w:val="00643C57"/>
    <w:rsid w:val="00644078"/>
    <w:rsid w:val="00644E8E"/>
    <w:rsid w:val="0064562B"/>
    <w:rsid w:val="00645A85"/>
    <w:rsid w:val="00645CFA"/>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4AAF"/>
    <w:rsid w:val="006568B2"/>
    <w:rsid w:val="0065694D"/>
    <w:rsid w:val="00657363"/>
    <w:rsid w:val="00657666"/>
    <w:rsid w:val="006577EF"/>
    <w:rsid w:val="006611EA"/>
    <w:rsid w:val="00661727"/>
    <w:rsid w:val="0066220A"/>
    <w:rsid w:val="00662B32"/>
    <w:rsid w:val="00662E8D"/>
    <w:rsid w:val="00663BC6"/>
    <w:rsid w:val="00663F9E"/>
    <w:rsid w:val="006640D3"/>
    <w:rsid w:val="006640D6"/>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656"/>
    <w:rsid w:val="00672DD6"/>
    <w:rsid w:val="00672FF7"/>
    <w:rsid w:val="00673768"/>
    <w:rsid w:val="00674F0F"/>
    <w:rsid w:val="00675163"/>
    <w:rsid w:val="006765E5"/>
    <w:rsid w:val="006768AB"/>
    <w:rsid w:val="0067792E"/>
    <w:rsid w:val="00677BF1"/>
    <w:rsid w:val="00677F22"/>
    <w:rsid w:val="00680316"/>
    <w:rsid w:val="006809E2"/>
    <w:rsid w:val="00680A1E"/>
    <w:rsid w:val="00680E74"/>
    <w:rsid w:val="00681088"/>
    <w:rsid w:val="006813D5"/>
    <w:rsid w:val="00681A44"/>
    <w:rsid w:val="00681AC8"/>
    <w:rsid w:val="00681BE5"/>
    <w:rsid w:val="006828F1"/>
    <w:rsid w:val="00683F64"/>
    <w:rsid w:val="00683FC5"/>
    <w:rsid w:val="0068404D"/>
    <w:rsid w:val="00684190"/>
    <w:rsid w:val="00684386"/>
    <w:rsid w:val="00684676"/>
    <w:rsid w:val="00684A6A"/>
    <w:rsid w:val="006856FA"/>
    <w:rsid w:val="006864B9"/>
    <w:rsid w:val="00686B08"/>
    <w:rsid w:val="00687AF6"/>
    <w:rsid w:val="00690212"/>
    <w:rsid w:val="006909F9"/>
    <w:rsid w:val="00691240"/>
    <w:rsid w:val="006913B0"/>
    <w:rsid w:val="0069148C"/>
    <w:rsid w:val="00691653"/>
    <w:rsid w:val="00691A08"/>
    <w:rsid w:val="0069216B"/>
    <w:rsid w:val="006921BF"/>
    <w:rsid w:val="00692754"/>
    <w:rsid w:val="006929E3"/>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69D"/>
    <w:rsid w:val="006A67C7"/>
    <w:rsid w:val="006A76C8"/>
    <w:rsid w:val="006B006E"/>
    <w:rsid w:val="006B0127"/>
    <w:rsid w:val="006B0B87"/>
    <w:rsid w:val="006B100B"/>
    <w:rsid w:val="006B10D1"/>
    <w:rsid w:val="006B25F1"/>
    <w:rsid w:val="006B2946"/>
    <w:rsid w:val="006B39E1"/>
    <w:rsid w:val="006B4082"/>
    <w:rsid w:val="006B4114"/>
    <w:rsid w:val="006B5330"/>
    <w:rsid w:val="006B53DA"/>
    <w:rsid w:val="006B6B82"/>
    <w:rsid w:val="006B6FAA"/>
    <w:rsid w:val="006B70AF"/>
    <w:rsid w:val="006C01B5"/>
    <w:rsid w:val="006C0897"/>
    <w:rsid w:val="006C251F"/>
    <w:rsid w:val="006C2795"/>
    <w:rsid w:val="006C3289"/>
    <w:rsid w:val="006C38BA"/>
    <w:rsid w:val="006C3A83"/>
    <w:rsid w:val="006C3ACD"/>
    <w:rsid w:val="006C3BD9"/>
    <w:rsid w:val="006C3F22"/>
    <w:rsid w:val="006C55A9"/>
    <w:rsid w:val="006C5BCB"/>
    <w:rsid w:val="006C5C55"/>
    <w:rsid w:val="006C5E92"/>
    <w:rsid w:val="006C6506"/>
    <w:rsid w:val="006C6D0B"/>
    <w:rsid w:val="006C6DC6"/>
    <w:rsid w:val="006C7F04"/>
    <w:rsid w:val="006D0588"/>
    <w:rsid w:val="006D0A45"/>
    <w:rsid w:val="006D0C49"/>
    <w:rsid w:val="006D0EE0"/>
    <w:rsid w:val="006D0F2E"/>
    <w:rsid w:val="006D17B2"/>
    <w:rsid w:val="006D1C1D"/>
    <w:rsid w:val="006D2BF6"/>
    <w:rsid w:val="006D37AB"/>
    <w:rsid w:val="006D3CF1"/>
    <w:rsid w:val="006D4081"/>
    <w:rsid w:val="006D466C"/>
    <w:rsid w:val="006D4858"/>
    <w:rsid w:val="006D496B"/>
    <w:rsid w:val="006D4B5E"/>
    <w:rsid w:val="006D4F8C"/>
    <w:rsid w:val="006D58CB"/>
    <w:rsid w:val="006D5E3A"/>
    <w:rsid w:val="006D73DC"/>
    <w:rsid w:val="006D768F"/>
    <w:rsid w:val="006D7881"/>
    <w:rsid w:val="006D7B10"/>
    <w:rsid w:val="006D7F21"/>
    <w:rsid w:val="006E00BD"/>
    <w:rsid w:val="006E04C0"/>
    <w:rsid w:val="006E09F4"/>
    <w:rsid w:val="006E200C"/>
    <w:rsid w:val="006E275E"/>
    <w:rsid w:val="006E33BD"/>
    <w:rsid w:val="006E3A22"/>
    <w:rsid w:val="006E3A7A"/>
    <w:rsid w:val="006E3ECB"/>
    <w:rsid w:val="006E3FE0"/>
    <w:rsid w:val="006E45F1"/>
    <w:rsid w:val="006E4984"/>
    <w:rsid w:val="006E4AA4"/>
    <w:rsid w:val="006E4E10"/>
    <w:rsid w:val="006E5A04"/>
    <w:rsid w:val="006E60F3"/>
    <w:rsid w:val="006E6845"/>
    <w:rsid w:val="006E68BD"/>
    <w:rsid w:val="006E7DDA"/>
    <w:rsid w:val="006F05A9"/>
    <w:rsid w:val="006F07E0"/>
    <w:rsid w:val="006F0923"/>
    <w:rsid w:val="006F09A9"/>
    <w:rsid w:val="006F0EA5"/>
    <w:rsid w:val="006F0F65"/>
    <w:rsid w:val="006F15C2"/>
    <w:rsid w:val="006F17BE"/>
    <w:rsid w:val="006F1C75"/>
    <w:rsid w:val="006F1D41"/>
    <w:rsid w:val="006F2091"/>
    <w:rsid w:val="006F23B4"/>
    <w:rsid w:val="006F3DEE"/>
    <w:rsid w:val="006F43C5"/>
    <w:rsid w:val="006F462C"/>
    <w:rsid w:val="006F482D"/>
    <w:rsid w:val="006F4FAC"/>
    <w:rsid w:val="0070020C"/>
    <w:rsid w:val="007004CD"/>
    <w:rsid w:val="00700AC5"/>
    <w:rsid w:val="00700D86"/>
    <w:rsid w:val="00701118"/>
    <w:rsid w:val="007016AD"/>
    <w:rsid w:val="00701934"/>
    <w:rsid w:val="00701C78"/>
    <w:rsid w:val="00701EDA"/>
    <w:rsid w:val="00701FA6"/>
    <w:rsid w:val="0070252D"/>
    <w:rsid w:val="00702946"/>
    <w:rsid w:val="00702C60"/>
    <w:rsid w:val="007033FC"/>
    <w:rsid w:val="00704085"/>
    <w:rsid w:val="00704588"/>
    <w:rsid w:val="007059C1"/>
    <w:rsid w:val="00705E60"/>
    <w:rsid w:val="00706286"/>
    <w:rsid w:val="00706604"/>
    <w:rsid w:val="007069B0"/>
    <w:rsid w:val="00706AC7"/>
    <w:rsid w:val="007079BE"/>
    <w:rsid w:val="00707EE3"/>
    <w:rsid w:val="00707F80"/>
    <w:rsid w:val="00710AE7"/>
    <w:rsid w:val="0071119B"/>
    <w:rsid w:val="007111E0"/>
    <w:rsid w:val="007111E3"/>
    <w:rsid w:val="00712269"/>
    <w:rsid w:val="007122C4"/>
    <w:rsid w:val="00712C30"/>
    <w:rsid w:val="007137D4"/>
    <w:rsid w:val="007143C9"/>
    <w:rsid w:val="007143E7"/>
    <w:rsid w:val="007147B8"/>
    <w:rsid w:val="00714E1C"/>
    <w:rsid w:val="007152B4"/>
    <w:rsid w:val="0071536C"/>
    <w:rsid w:val="007155CB"/>
    <w:rsid w:val="00715C08"/>
    <w:rsid w:val="00716121"/>
    <w:rsid w:val="0071624D"/>
    <w:rsid w:val="00716A6E"/>
    <w:rsid w:val="00716FA5"/>
    <w:rsid w:val="00717710"/>
    <w:rsid w:val="00717D37"/>
    <w:rsid w:val="00720152"/>
    <w:rsid w:val="00720850"/>
    <w:rsid w:val="00720AF1"/>
    <w:rsid w:val="00720DBB"/>
    <w:rsid w:val="00721225"/>
    <w:rsid w:val="0072136D"/>
    <w:rsid w:val="00721607"/>
    <w:rsid w:val="00721665"/>
    <w:rsid w:val="007219F1"/>
    <w:rsid w:val="00721ACA"/>
    <w:rsid w:val="00721F9A"/>
    <w:rsid w:val="00722ECC"/>
    <w:rsid w:val="00722F5C"/>
    <w:rsid w:val="00723022"/>
    <w:rsid w:val="0072325C"/>
    <w:rsid w:val="00723B08"/>
    <w:rsid w:val="00723D0A"/>
    <w:rsid w:val="00723E3E"/>
    <w:rsid w:val="00724881"/>
    <w:rsid w:val="00725246"/>
    <w:rsid w:val="00725BA7"/>
    <w:rsid w:val="00725F48"/>
    <w:rsid w:val="0072664C"/>
    <w:rsid w:val="007270C7"/>
    <w:rsid w:val="0072722E"/>
    <w:rsid w:val="00727E18"/>
    <w:rsid w:val="0073034E"/>
    <w:rsid w:val="0073050A"/>
    <w:rsid w:val="007307E7"/>
    <w:rsid w:val="00730C13"/>
    <w:rsid w:val="00731E5C"/>
    <w:rsid w:val="00732A0F"/>
    <w:rsid w:val="007333CE"/>
    <w:rsid w:val="00733434"/>
    <w:rsid w:val="007337EC"/>
    <w:rsid w:val="007338AB"/>
    <w:rsid w:val="00733DE8"/>
    <w:rsid w:val="00733F2E"/>
    <w:rsid w:val="00734259"/>
    <w:rsid w:val="0073446D"/>
    <w:rsid w:val="00734B4A"/>
    <w:rsid w:val="00734DCD"/>
    <w:rsid w:val="00735584"/>
    <w:rsid w:val="00735746"/>
    <w:rsid w:val="00735C29"/>
    <w:rsid w:val="00735C75"/>
    <w:rsid w:val="00735E6F"/>
    <w:rsid w:val="00735FD0"/>
    <w:rsid w:val="00736298"/>
    <w:rsid w:val="0073698F"/>
    <w:rsid w:val="00736CAD"/>
    <w:rsid w:val="007402BB"/>
    <w:rsid w:val="007402E0"/>
    <w:rsid w:val="00741D65"/>
    <w:rsid w:val="00741DBC"/>
    <w:rsid w:val="00742FD6"/>
    <w:rsid w:val="00744263"/>
    <w:rsid w:val="00744A94"/>
    <w:rsid w:val="00744AB6"/>
    <w:rsid w:val="00744B8D"/>
    <w:rsid w:val="00745B59"/>
    <w:rsid w:val="007468B7"/>
    <w:rsid w:val="007469CA"/>
    <w:rsid w:val="00746DB5"/>
    <w:rsid w:val="00746E96"/>
    <w:rsid w:val="00747940"/>
    <w:rsid w:val="00747C5F"/>
    <w:rsid w:val="00747F85"/>
    <w:rsid w:val="0075018F"/>
    <w:rsid w:val="00750D61"/>
    <w:rsid w:val="00750EE9"/>
    <w:rsid w:val="007510D8"/>
    <w:rsid w:val="007519A5"/>
    <w:rsid w:val="00751AEE"/>
    <w:rsid w:val="00751CF5"/>
    <w:rsid w:val="00752031"/>
    <w:rsid w:val="007521F9"/>
    <w:rsid w:val="00753534"/>
    <w:rsid w:val="007538B7"/>
    <w:rsid w:val="007540AB"/>
    <w:rsid w:val="00754B57"/>
    <w:rsid w:val="0075521A"/>
    <w:rsid w:val="007552F7"/>
    <w:rsid w:val="007554B9"/>
    <w:rsid w:val="00755DA0"/>
    <w:rsid w:val="00756AA4"/>
    <w:rsid w:val="00756BE5"/>
    <w:rsid w:val="007571F7"/>
    <w:rsid w:val="007600C0"/>
    <w:rsid w:val="007600D1"/>
    <w:rsid w:val="0076018A"/>
    <w:rsid w:val="00760234"/>
    <w:rsid w:val="007604FA"/>
    <w:rsid w:val="00760A3C"/>
    <w:rsid w:val="00760CF6"/>
    <w:rsid w:val="0076116D"/>
    <w:rsid w:val="0076161B"/>
    <w:rsid w:val="0076194F"/>
    <w:rsid w:val="00761C1D"/>
    <w:rsid w:val="00762110"/>
    <w:rsid w:val="00762E03"/>
    <w:rsid w:val="007630AB"/>
    <w:rsid w:val="00763A36"/>
    <w:rsid w:val="00764C00"/>
    <w:rsid w:val="00764CDF"/>
    <w:rsid w:val="00765479"/>
    <w:rsid w:val="00765544"/>
    <w:rsid w:val="007657BD"/>
    <w:rsid w:val="00766250"/>
    <w:rsid w:val="00766869"/>
    <w:rsid w:val="00766B62"/>
    <w:rsid w:val="00766F65"/>
    <w:rsid w:val="007673C2"/>
    <w:rsid w:val="00767A99"/>
    <w:rsid w:val="00770536"/>
    <w:rsid w:val="00770608"/>
    <w:rsid w:val="00770B73"/>
    <w:rsid w:val="00771483"/>
    <w:rsid w:val="00772415"/>
    <w:rsid w:val="00773381"/>
    <w:rsid w:val="00773969"/>
    <w:rsid w:val="00773A77"/>
    <w:rsid w:val="00773CA1"/>
    <w:rsid w:val="0077473F"/>
    <w:rsid w:val="00774F88"/>
    <w:rsid w:val="00775A22"/>
    <w:rsid w:val="00775D70"/>
    <w:rsid w:val="00775E6D"/>
    <w:rsid w:val="00777415"/>
    <w:rsid w:val="007775A4"/>
    <w:rsid w:val="0077796E"/>
    <w:rsid w:val="00777CF5"/>
    <w:rsid w:val="00777E9C"/>
    <w:rsid w:val="00777EBC"/>
    <w:rsid w:val="00780933"/>
    <w:rsid w:val="00780CFA"/>
    <w:rsid w:val="00781C38"/>
    <w:rsid w:val="00781D0A"/>
    <w:rsid w:val="00781D8A"/>
    <w:rsid w:val="007837ED"/>
    <w:rsid w:val="00784253"/>
    <w:rsid w:val="007846FB"/>
    <w:rsid w:val="0078482B"/>
    <w:rsid w:val="00784916"/>
    <w:rsid w:val="00784989"/>
    <w:rsid w:val="0078589F"/>
    <w:rsid w:val="00785945"/>
    <w:rsid w:val="00787342"/>
    <w:rsid w:val="00787723"/>
    <w:rsid w:val="0078798E"/>
    <w:rsid w:val="00790736"/>
    <w:rsid w:val="00791287"/>
    <w:rsid w:val="00791417"/>
    <w:rsid w:val="007918FE"/>
    <w:rsid w:val="00791EA3"/>
    <w:rsid w:val="007926D1"/>
    <w:rsid w:val="0079271D"/>
    <w:rsid w:val="00792721"/>
    <w:rsid w:val="00793222"/>
    <w:rsid w:val="0079376A"/>
    <w:rsid w:val="00793EE7"/>
    <w:rsid w:val="00794B4F"/>
    <w:rsid w:val="00795D07"/>
    <w:rsid w:val="00795EA6"/>
    <w:rsid w:val="00795FA0"/>
    <w:rsid w:val="007961FE"/>
    <w:rsid w:val="00796A00"/>
    <w:rsid w:val="00796F57"/>
    <w:rsid w:val="00796F71"/>
    <w:rsid w:val="007970C4"/>
    <w:rsid w:val="00797A9C"/>
    <w:rsid w:val="007A00E3"/>
    <w:rsid w:val="007A2B83"/>
    <w:rsid w:val="007A3605"/>
    <w:rsid w:val="007A3CD1"/>
    <w:rsid w:val="007A3DF3"/>
    <w:rsid w:val="007A4D7A"/>
    <w:rsid w:val="007A5089"/>
    <w:rsid w:val="007A5A0D"/>
    <w:rsid w:val="007A5B66"/>
    <w:rsid w:val="007A61A3"/>
    <w:rsid w:val="007A6208"/>
    <w:rsid w:val="007A6311"/>
    <w:rsid w:val="007A6F3D"/>
    <w:rsid w:val="007A7B7C"/>
    <w:rsid w:val="007A7BC6"/>
    <w:rsid w:val="007B10EA"/>
    <w:rsid w:val="007B10F4"/>
    <w:rsid w:val="007B135F"/>
    <w:rsid w:val="007B1A5A"/>
    <w:rsid w:val="007B2EC2"/>
    <w:rsid w:val="007B3041"/>
    <w:rsid w:val="007B3D91"/>
    <w:rsid w:val="007B6278"/>
    <w:rsid w:val="007B72A0"/>
    <w:rsid w:val="007B746F"/>
    <w:rsid w:val="007B74E7"/>
    <w:rsid w:val="007B765F"/>
    <w:rsid w:val="007B7809"/>
    <w:rsid w:val="007C061C"/>
    <w:rsid w:val="007C1424"/>
    <w:rsid w:val="007C1426"/>
    <w:rsid w:val="007C1691"/>
    <w:rsid w:val="007C20BC"/>
    <w:rsid w:val="007C27CC"/>
    <w:rsid w:val="007C35DB"/>
    <w:rsid w:val="007C4D38"/>
    <w:rsid w:val="007C6532"/>
    <w:rsid w:val="007C6575"/>
    <w:rsid w:val="007C6739"/>
    <w:rsid w:val="007C6847"/>
    <w:rsid w:val="007C6D11"/>
    <w:rsid w:val="007C79B6"/>
    <w:rsid w:val="007D0B4E"/>
    <w:rsid w:val="007D106C"/>
    <w:rsid w:val="007D2062"/>
    <w:rsid w:val="007D2538"/>
    <w:rsid w:val="007D25BD"/>
    <w:rsid w:val="007D2F75"/>
    <w:rsid w:val="007D2F93"/>
    <w:rsid w:val="007D45BB"/>
    <w:rsid w:val="007D4C02"/>
    <w:rsid w:val="007D4F6B"/>
    <w:rsid w:val="007D56FC"/>
    <w:rsid w:val="007D5C3C"/>
    <w:rsid w:val="007D67A9"/>
    <w:rsid w:val="007D67E7"/>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48E0"/>
    <w:rsid w:val="007E5192"/>
    <w:rsid w:val="007E51E8"/>
    <w:rsid w:val="007E5B3B"/>
    <w:rsid w:val="007E5CE0"/>
    <w:rsid w:val="007E5DFA"/>
    <w:rsid w:val="007E66AF"/>
    <w:rsid w:val="007E6814"/>
    <w:rsid w:val="007E699D"/>
    <w:rsid w:val="007E6D25"/>
    <w:rsid w:val="007E7707"/>
    <w:rsid w:val="007E788D"/>
    <w:rsid w:val="007E7937"/>
    <w:rsid w:val="007E7C8D"/>
    <w:rsid w:val="007F0F57"/>
    <w:rsid w:val="007F1530"/>
    <w:rsid w:val="007F18B9"/>
    <w:rsid w:val="007F1913"/>
    <w:rsid w:val="007F1CCC"/>
    <w:rsid w:val="007F24A3"/>
    <w:rsid w:val="007F24A7"/>
    <w:rsid w:val="007F2C1D"/>
    <w:rsid w:val="007F2C83"/>
    <w:rsid w:val="007F3149"/>
    <w:rsid w:val="007F3548"/>
    <w:rsid w:val="007F3B47"/>
    <w:rsid w:val="007F3DD7"/>
    <w:rsid w:val="007F4045"/>
    <w:rsid w:val="007F45A5"/>
    <w:rsid w:val="007F490A"/>
    <w:rsid w:val="007F4C59"/>
    <w:rsid w:val="007F4C99"/>
    <w:rsid w:val="007F5BEE"/>
    <w:rsid w:val="007F5C2F"/>
    <w:rsid w:val="007F65F5"/>
    <w:rsid w:val="007F782D"/>
    <w:rsid w:val="00800517"/>
    <w:rsid w:val="0080132D"/>
    <w:rsid w:val="00801517"/>
    <w:rsid w:val="008019D1"/>
    <w:rsid w:val="00801ABF"/>
    <w:rsid w:val="00801C68"/>
    <w:rsid w:val="00802040"/>
    <w:rsid w:val="00802AAF"/>
    <w:rsid w:val="00802F60"/>
    <w:rsid w:val="008034C9"/>
    <w:rsid w:val="008038EE"/>
    <w:rsid w:val="008062D5"/>
    <w:rsid w:val="00806ACB"/>
    <w:rsid w:val="00806B7E"/>
    <w:rsid w:val="008073D4"/>
    <w:rsid w:val="00807EB8"/>
    <w:rsid w:val="00811103"/>
    <w:rsid w:val="0081171D"/>
    <w:rsid w:val="00812260"/>
    <w:rsid w:val="00812D35"/>
    <w:rsid w:val="00813A0E"/>
    <w:rsid w:val="00813A9F"/>
    <w:rsid w:val="00814D14"/>
    <w:rsid w:val="00815169"/>
    <w:rsid w:val="0081566C"/>
    <w:rsid w:val="0081644A"/>
    <w:rsid w:val="008165E6"/>
    <w:rsid w:val="00816B66"/>
    <w:rsid w:val="008173C5"/>
    <w:rsid w:val="00817917"/>
    <w:rsid w:val="00817AD0"/>
    <w:rsid w:val="00817FB5"/>
    <w:rsid w:val="00820222"/>
    <w:rsid w:val="00821193"/>
    <w:rsid w:val="0082172F"/>
    <w:rsid w:val="0082255A"/>
    <w:rsid w:val="0082300C"/>
    <w:rsid w:val="00823148"/>
    <w:rsid w:val="008234AB"/>
    <w:rsid w:val="008236E9"/>
    <w:rsid w:val="00823FE3"/>
    <w:rsid w:val="0082529B"/>
    <w:rsid w:val="008258C7"/>
    <w:rsid w:val="00825BF0"/>
    <w:rsid w:val="008268E4"/>
    <w:rsid w:val="00827A5C"/>
    <w:rsid w:val="008309D8"/>
    <w:rsid w:val="00831738"/>
    <w:rsid w:val="008318C4"/>
    <w:rsid w:val="00831D91"/>
    <w:rsid w:val="00832FA7"/>
    <w:rsid w:val="0083389B"/>
    <w:rsid w:val="00834EC8"/>
    <w:rsid w:val="008350EE"/>
    <w:rsid w:val="008357A9"/>
    <w:rsid w:val="00837654"/>
    <w:rsid w:val="00837D23"/>
    <w:rsid w:val="00837DC5"/>
    <w:rsid w:val="00837EBF"/>
    <w:rsid w:val="008406EE"/>
    <w:rsid w:val="008413CF"/>
    <w:rsid w:val="0084176D"/>
    <w:rsid w:val="00842B9C"/>
    <w:rsid w:val="00843603"/>
    <w:rsid w:val="00844899"/>
    <w:rsid w:val="00844B12"/>
    <w:rsid w:val="00845610"/>
    <w:rsid w:val="00845FC5"/>
    <w:rsid w:val="0084627E"/>
    <w:rsid w:val="00847260"/>
    <w:rsid w:val="0084740B"/>
    <w:rsid w:val="00847E0F"/>
    <w:rsid w:val="00847F80"/>
    <w:rsid w:val="00850ABB"/>
    <w:rsid w:val="00851025"/>
    <w:rsid w:val="00851C1E"/>
    <w:rsid w:val="00851CA3"/>
    <w:rsid w:val="00851DDA"/>
    <w:rsid w:val="0085231B"/>
    <w:rsid w:val="00852C1A"/>
    <w:rsid w:val="0085449A"/>
    <w:rsid w:val="00855618"/>
    <w:rsid w:val="008558DE"/>
    <w:rsid w:val="00855C07"/>
    <w:rsid w:val="00856F84"/>
    <w:rsid w:val="008570AD"/>
    <w:rsid w:val="008575DD"/>
    <w:rsid w:val="00861A18"/>
    <w:rsid w:val="00862A49"/>
    <w:rsid w:val="00864AA0"/>
    <w:rsid w:val="00864CF4"/>
    <w:rsid w:val="00864E4A"/>
    <w:rsid w:val="00864FDB"/>
    <w:rsid w:val="008650B5"/>
    <w:rsid w:val="00865458"/>
    <w:rsid w:val="00865C96"/>
    <w:rsid w:val="00866484"/>
    <w:rsid w:val="008666C4"/>
    <w:rsid w:val="00866708"/>
    <w:rsid w:val="00867237"/>
    <w:rsid w:val="0086746F"/>
    <w:rsid w:val="00870409"/>
    <w:rsid w:val="00870552"/>
    <w:rsid w:val="0087157A"/>
    <w:rsid w:val="00871874"/>
    <w:rsid w:val="00871F28"/>
    <w:rsid w:val="0087218F"/>
    <w:rsid w:val="00873A17"/>
    <w:rsid w:val="00873AD3"/>
    <w:rsid w:val="00873B74"/>
    <w:rsid w:val="00873BD1"/>
    <w:rsid w:val="00875092"/>
    <w:rsid w:val="00875578"/>
    <w:rsid w:val="008769F9"/>
    <w:rsid w:val="00876D60"/>
    <w:rsid w:val="008770BD"/>
    <w:rsid w:val="0087711A"/>
    <w:rsid w:val="0087713A"/>
    <w:rsid w:val="0087748D"/>
    <w:rsid w:val="008779DA"/>
    <w:rsid w:val="00877CE8"/>
    <w:rsid w:val="00880590"/>
    <w:rsid w:val="008813D1"/>
    <w:rsid w:val="00882AB8"/>
    <w:rsid w:val="00883526"/>
    <w:rsid w:val="008838D3"/>
    <w:rsid w:val="0088397A"/>
    <w:rsid w:val="00883F5C"/>
    <w:rsid w:val="00884507"/>
    <w:rsid w:val="00884A7B"/>
    <w:rsid w:val="00884D9C"/>
    <w:rsid w:val="0088554F"/>
    <w:rsid w:val="00885569"/>
    <w:rsid w:val="00885AEC"/>
    <w:rsid w:val="00885C1E"/>
    <w:rsid w:val="00886229"/>
    <w:rsid w:val="008869F3"/>
    <w:rsid w:val="0088704C"/>
    <w:rsid w:val="008870FE"/>
    <w:rsid w:val="0088723A"/>
    <w:rsid w:val="00887305"/>
    <w:rsid w:val="00890602"/>
    <w:rsid w:val="00891264"/>
    <w:rsid w:val="0089163F"/>
    <w:rsid w:val="00891658"/>
    <w:rsid w:val="00891823"/>
    <w:rsid w:val="00891B39"/>
    <w:rsid w:val="00892125"/>
    <w:rsid w:val="0089225B"/>
    <w:rsid w:val="008924E1"/>
    <w:rsid w:val="008925CD"/>
    <w:rsid w:val="00892719"/>
    <w:rsid w:val="0089278F"/>
    <w:rsid w:val="00892A7A"/>
    <w:rsid w:val="008933AC"/>
    <w:rsid w:val="008937D2"/>
    <w:rsid w:val="00893CA5"/>
    <w:rsid w:val="00893E42"/>
    <w:rsid w:val="00893EC2"/>
    <w:rsid w:val="008942F3"/>
    <w:rsid w:val="0089473B"/>
    <w:rsid w:val="0089481B"/>
    <w:rsid w:val="00894F0C"/>
    <w:rsid w:val="008956AF"/>
    <w:rsid w:val="0089670A"/>
    <w:rsid w:val="008967D7"/>
    <w:rsid w:val="008968F6"/>
    <w:rsid w:val="00896BFD"/>
    <w:rsid w:val="00896E46"/>
    <w:rsid w:val="008973AB"/>
    <w:rsid w:val="00897520"/>
    <w:rsid w:val="008A0086"/>
    <w:rsid w:val="008A00CD"/>
    <w:rsid w:val="008A03E9"/>
    <w:rsid w:val="008A059F"/>
    <w:rsid w:val="008A087A"/>
    <w:rsid w:val="008A088F"/>
    <w:rsid w:val="008A0A66"/>
    <w:rsid w:val="008A1134"/>
    <w:rsid w:val="008A1780"/>
    <w:rsid w:val="008A1A1E"/>
    <w:rsid w:val="008A1AD1"/>
    <w:rsid w:val="008A2D6E"/>
    <w:rsid w:val="008A31A1"/>
    <w:rsid w:val="008A3526"/>
    <w:rsid w:val="008A42F6"/>
    <w:rsid w:val="008A48E5"/>
    <w:rsid w:val="008A52B3"/>
    <w:rsid w:val="008A5554"/>
    <w:rsid w:val="008A55D6"/>
    <w:rsid w:val="008A5A2D"/>
    <w:rsid w:val="008A5BE6"/>
    <w:rsid w:val="008A648E"/>
    <w:rsid w:val="008A686E"/>
    <w:rsid w:val="008A6D32"/>
    <w:rsid w:val="008A7323"/>
    <w:rsid w:val="008A782C"/>
    <w:rsid w:val="008B04FF"/>
    <w:rsid w:val="008B08C8"/>
    <w:rsid w:val="008B1915"/>
    <w:rsid w:val="008B27FB"/>
    <w:rsid w:val="008B28FD"/>
    <w:rsid w:val="008B2A1C"/>
    <w:rsid w:val="008B300D"/>
    <w:rsid w:val="008B307D"/>
    <w:rsid w:val="008B3D0A"/>
    <w:rsid w:val="008B4658"/>
    <w:rsid w:val="008B4DAC"/>
    <w:rsid w:val="008B5475"/>
    <w:rsid w:val="008B58FD"/>
    <w:rsid w:val="008B60CC"/>
    <w:rsid w:val="008B61D2"/>
    <w:rsid w:val="008B6CB4"/>
    <w:rsid w:val="008B74AF"/>
    <w:rsid w:val="008B7889"/>
    <w:rsid w:val="008B7B31"/>
    <w:rsid w:val="008B7F5E"/>
    <w:rsid w:val="008C0BCD"/>
    <w:rsid w:val="008C12E8"/>
    <w:rsid w:val="008C1401"/>
    <w:rsid w:val="008C15A6"/>
    <w:rsid w:val="008C20A9"/>
    <w:rsid w:val="008C20B2"/>
    <w:rsid w:val="008C2314"/>
    <w:rsid w:val="008C28F2"/>
    <w:rsid w:val="008C3517"/>
    <w:rsid w:val="008C3633"/>
    <w:rsid w:val="008C37D0"/>
    <w:rsid w:val="008C403D"/>
    <w:rsid w:val="008C4C96"/>
    <w:rsid w:val="008C567E"/>
    <w:rsid w:val="008C572D"/>
    <w:rsid w:val="008C586A"/>
    <w:rsid w:val="008C5B13"/>
    <w:rsid w:val="008C5CD0"/>
    <w:rsid w:val="008C5EAC"/>
    <w:rsid w:val="008C643C"/>
    <w:rsid w:val="008C65C0"/>
    <w:rsid w:val="008C6CA2"/>
    <w:rsid w:val="008C72CD"/>
    <w:rsid w:val="008C779D"/>
    <w:rsid w:val="008D059F"/>
    <w:rsid w:val="008D062F"/>
    <w:rsid w:val="008D09B1"/>
    <w:rsid w:val="008D28D5"/>
    <w:rsid w:val="008D3558"/>
    <w:rsid w:val="008D368D"/>
    <w:rsid w:val="008D3923"/>
    <w:rsid w:val="008D3D03"/>
    <w:rsid w:val="008D4F6E"/>
    <w:rsid w:val="008D59D4"/>
    <w:rsid w:val="008D7321"/>
    <w:rsid w:val="008D7890"/>
    <w:rsid w:val="008D7ECE"/>
    <w:rsid w:val="008E0204"/>
    <w:rsid w:val="008E0E42"/>
    <w:rsid w:val="008E11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55D5"/>
    <w:rsid w:val="008E624A"/>
    <w:rsid w:val="008E6689"/>
    <w:rsid w:val="008E775E"/>
    <w:rsid w:val="008E7BAA"/>
    <w:rsid w:val="008E7EC3"/>
    <w:rsid w:val="008F0188"/>
    <w:rsid w:val="008F02FF"/>
    <w:rsid w:val="008F067E"/>
    <w:rsid w:val="008F0AF9"/>
    <w:rsid w:val="008F0C24"/>
    <w:rsid w:val="008F10BB"/>
    <w:rsid w:val="008F10DC"/>
    <w:rsid w:val="008F189A"/>
    <w:rsid w:val="008F4538"/>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0A4"/>
    <w:rsid w:val="00906160"/>
    <w:rsid w:val="009064BD"/>
    <w:rsid w:val="00906C68"/>
    <w:rsid w:val="00907222"/>
    <w:rsid w:val="0090740A"/>
    <w:rsid w:val="00907BDD"/>
    <w:rsid w:val="009103ED"/>
    <w:rsid w:val="00911298"/>
    <w:rsid w:val="00911BCB"/>
    <w:rsid w:val="00912691"/>
    <w:rsid w:val="00912F71"/>
    <w:rsid w:val="00913254"/>
    <w:rsid w:val="00913441"/>
    <w:rsid w:val="00914395"/>
    <w:rsid w:val="00914820"/>
    <w:rsid w:val="0091548C"/>
    <w:rsid w:val="00915749"/>
    <w:rsid w:val="00915AD4"/>
    <w:rsid w:val="00916AA2"/>
    <w:rsid w:val="00916BB1"/>
    <w:rsid w:val="00916F7D"/>
    <w:rsid w:val="0091760C"/>
    <w:rsid w:val="00920248"/>
    <w:rsid w:val="0092039B"/>
    <w:rsid w:val="00920CE3"/>
    <w:rsid w:val="00921383"/>
    <w:rsid w:val="00921645"/>
    <w:rsid w:val="009218C4"/>
    <w:rsid w:val="00921E9A"/>
    <w:rsid w:val="00922198"/>
    <w:rsid w:val="00922973"/>
    <w:rsid w:val="00923138"/>
    <w:rsid w:val="009237C3"/>
    <w:rsid w:val="00924FB5"/>
    <w:rsid w:val="00925035"/>
    <w:rsid w:val="00925812"/>
    <w:rsid w:val="0092588B"/>
    <w:rsid w:val="00926640"/>
    <w:rsid w:val="00927869"/>
    <w:rsid w:val="00927D1D"/>
    <w:rsid w:val="00930589"/>
    <w:rsid w:val="0093075B"/>
    <w:rsid w:val="00930BA6"/>
    <w:rsid w:val="00930F8C"/>
    <w:rsid w:val="009311BD"/>
    <w:rsid w:val="00931581"/>
    <w:rsid w:val="00931CA2"/>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D4B"/>
    <w:rsid w:val="00940F22"/>
    <w:rsid w:val="009418DD"/>
    <w:rsid w:val="00941FE8"/>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13DA"/>
    <w:rsid w:val="00951BD9"/>
    <w:rsid w:val="00952315"/>
    <w:rsid w:val="00952949"/>
    <w:rsid w:val="00952A17"/>
    <w:rsid w:val="00952BA2"/>
    <w:rsid w:val="00952BCC"/>
    <w:rsid w:val="00952CD3"/>
    <w:rsid w:val="009530F9"/>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A6D"/>
    <w:rsid w:val="00961BAD"/>
    <w:rsid w:val="009623F1"/>
    <w:rsid w:val="0096256A"/>
    <w:rsid w:val="00962597"/>
    <w:rsid w:val="00962622"/>
    <w:rsid w:val="00962AFC"/>
    <w:rsid w:val="0096398D"/>
    <w:rsid w:val="00963DFA"/>
    <w:rsid w:val="00963FD0"/>
    <w:rsid w:val="009646C5"/>
    <w:rsid w:val="00965095"/>
    <w:rsid w:val="00965495"/>
    <w:rsid w:val="00965D66"/>
    <w:rsid w:val="009662BD"/>
    <w:rsid w:val="009662C5"/>
    <w:rsid w:val="00966AE1"/>
    <w:rsid w:val="00967602"/>
    <w:rsid w:val="0096794A"/>
    <w:rsid w:val="00967A8E"/>
    <w:rsid w:val="009700A3"/>
    <w:rsid w:val="00971A00"/>
    <w:rsid w:val="00971A1C"/>
    <w:rsid w:val="00971D00"/>
    <w:rsid w:val="009734FA"/>
    <w:rsid w:val="00973550"/>
    <w:rsid w:val="00973D5F"/>
    <w:rsid w:val="00974108"/>
    <w:rsid w:val="00974130"/>
    <w:rsid w:val="00974871"/>
    <w:rsid w:val="00974A56"/>
    <w:rsid w:val="00974A92"/>
    <w:rsid w:val="00974DF1"/>
    <w:rsid w:val="009750BB"/>
    <w:rsid w:val="009750F6"/>
    <w:rsid w:val="00975526"/>
    <w:rsid w:val="009809EC"/>
    <w:rsid w:val="00980A63"/>
    <w:rsid w:val="00980C47"/>
    <w:rsid w:val="00980D0B"/>
    <w:rsid w:val="00981077"/>
    <w:rsid w:val="00981CFF"/>
    <w:rsid w:val="00982BE8"/>
    <w:rsid w:val="00982DEB"/>
    <w:rsid w:val="00983246"/>
    <w:rsid w:val="00983B02"/>
    <w:rsid w:val="00983C1C"/>
    <w:rsid w:val="00983E62"/>
    <w:rsid w:val="00983F69"/>
    <w:rsid w:val="009846A9"/>
    <w:rsid w:val="009850F7"/>
    <w:rsid w:val="00986785"/>
    <w:rsid w:val="00987127"/>
    <w:rsid w:val="00987142"/>
    <w:rsid w:val="00987804"/>
    <w:rsid w:val="00987A06"/>
    <w:rsid w:val="00987C11"/>
    <w:rsid w:val="00990AEF"/>
    <w:rsid w:val="009915A4"/>
    <w:rsid w:val="00992D6D"/>
    <w:rsid w:val="00993F52"/>
    <w:rsid w:val="0099475E"/>
    <w:rsid w:val="009950A5"/>
    <w:rsid w:val="00995DB2"/>
    <w:rsid w:val="0099619E"/>
    <w:rsid w:val="00996248"/>
    <w:rsid w:val="00996B98"/>
    <w:rsid w:val="00996D2F"/>
    <w:rsid w:val="0099754F"/>
    <w:rsid w:val="009977D0"/>
    <w:rsid w:val="009A0431"/>
    <w:rsid w:val="009A0AEE"/>
    <w:rsid w:val="009A1014"/>
    <w:rsid w:val="009A13E5"/>
    <w:rsid w:val="009A17C9"/>
    <w:rsid w:val="009A211D"/>
    <w:rsid w:val="009A21BF"/>
    <w:rsid w:val="009A33F7"/>
    <w:rsid w:val="009A3547"/>
    <w:rsid w:val="009A35EC"/>
    <w:rsid w:val="009A3648"/>
    <w:rsid w:val="009A36AE"/>
    <w:rsid w:val="009A3A58"/>
    <w:rsid w:val="009A3B25"/>
    <w:rsid w:val="009A3D59"/>
    <w:rsid w:val="009A3DF4"/>
    <w:rsid w:val="009A43B9"/>
    <w:rsid w:val="009A5B6A"/>
    <w:rsid w:val="009A5CE7"/>
    <w:rsid w:val="009A6008"/>
    <w:rsid w:val="009A602C"/>
    <w:rsid w:val="009A65D2"/>
    <w:rsid w:val="009A66FC"/>
    <w:rsid w:val="009A683E"/>
    <w:rsid w:val="009A796F"/>
    <w:rsid w:val="009A7A31"/>
    <w:rsid w:val="009A7AA9"/>
    <w:rsid w:val="009B000A"/>
    <w:rsid w:val="009B232A"/>
    <w:rsid w:val="009B248C"/>
    <w:rsid w:val="009B38BE"/>
    <w:rsid w:val="009B41C8"/>
    <w:rsid w:val="009B4D9D"/>
    <w:rsid w:val="009B58C5"/>
    <w:rsid w:val="009B6216"/>
    <w:rsid w:val="009B68C5"/>
    <w:rsid w:val="009B6E08"/>
    <w:rsid w:val="009B6EE4"/>
    <w:rsid w:val="009B70A4"/>
    <w:rsid w:val="009B7173"/>
    <w:rsid w:val="009B7201"/>
    <w:rsid w:val="009B75A6"/>
    <w:rsid w:val="009B792C"/>
    <w:rsid w:val="009B7ECE"/>
    <w:rsid w:val="009B7EFB"/>
    <w:rsid w:val="009C0824"/>
    <w:rsid w:val="009C0C7F"/>
    <w:rsid w:val="009C1663"/>
    <w:rsid w:val="009C1664"/>
    <w:rsid w:val="009C230C"/>
    <w:rsid w:val="009C30FC"/>
    <w:rsid w:val="009C431A"/>
    <w:rsid w:val="009C4342"/>
    <w:rsid w:val="009C4579"/>
    <w:rsid w:val="009C4756"/>
    <w:rsid w:val="009C47EE"/>
    <w:rsid w:val="009C4F9A"/>
    <w:rsid w:val="009C580C"/>
    <w:rsid w:val="009C58AD"/>
    <w:rsid w:val="009C6173"/>
    <w:rsid w:val="009C690C"/>
    <w:rsid w:val="009C6CE5"/>
    <w:rsid w:val="009D136F"/>
    <w:rsid w:val="009D1D4A"/>
    <w:rsid w:val="009D2295"/>
    <w:rsid w:val="009D2528"/>
    <w:rsid w:val="009D2531"/>
    <w:rsid w:val="009D2BA6"/>
    <w:rsid w:val="009D3034"/>
    <w:rsid w:val="009D3BC6"/>
    <w:rsid w:val="009D4717"/>
    <w:rsid w:val="009D4C97"/>
    <w:rsid w:val="009D545E"/>
    <w:rsid w:val="009D548C"/>
    <w:rsid w:val="009D5570"/>
    <w:rsid w:val="009D5766"/>
    <w:rsid w:val="009D5795"/>
    <w:rsid w:val="009D5DE3"/>
    <w:rsid w:val="009D605F"/>
    <w:rsid w:val="009D6E7C"/>
    <w:rsid w:val="009D718F"/>
    <w:rsid w:val="009D7718"/>
    <w:rsid w:val="009E069B"/>
    <w:rsid w:val="009E09B6"/>
    <w:rsid w:val="009E20BA"/>
    <w:rsid w:val="009E21BA"/>
    <w:rsid w:val="009E2A6C"/>
    <w:rsid w:val="009E2DF8"/>
    <w:rsid w:val="009E34CC"/>
    <w:rsid w:val="009E3912"/>
    <w:rsid w:val="009E4169"/>
    <w:rsid w:val="009E41E6"/>
    <w:rsid w:val="009E48F7"/>
    <w:rsid w:val="009E4B68"/>
    <w:rsid w:val="009E50A7"/>
    <w:rsid w:val="009E50FD"/>
    <w:rsid w:val="009E5309"/>
    <w:rsid w:val="009E5818"/>
    <w:rsid w:val="009E64F5"/>
    <w:rsid w:val="009E6A0F"/>
    <w:rsid w:val="009E6EA1"/>
    <w:rsid w:val="009E7416"/>
    <w:rsid w:val="009E7B75"/>
    <w:rsid w:val="009E7EAD"/>
    <w:rsid w:val="009F03EB"/>
    <w:rsid w:val="009F087C"/>
    <w:rsid w:val="009F08F6"/>
    <w:rsid w:val="009F0A23"/>
    <w:rsid w:val="009F1065"/>
    <w:rsid w:val="009F11E2"/>
    <w:rsid w:val="009F19A4"/>
    <w:rsid w:val="009F1E46"/>
    <w:rsid w:val="009F277F"/>
    <w:rsid w:val="009F2C8C"/>
    <w:rsid w:val="009F2D5C"/>
    <w:rsid w:val="009F304B"/>
    <w:rsid w:val="009F343A"/>
    <w:rsid w:val="009F3C54"/>
    <w:rsid w:val="009F471A"/>
    <w:rsid w:val="009F47E1"/>
    <w:rsid w:val="009F4B68"/>
    <w:rsid w:val="009F502C"/>
    <w:rsid w:val="009F5B05"/>
    <w:rsid w:val="009F630B"/>
    <w:rsid w:val="009F6475"/>
    <w:rsid w:val="009F64C5"/>
    <w:rsid w:val="009F69EE"/>
    <w:rsid w:val="009F72AA"/>
    <w:rsid w:val="009F76BF"/>
    <w:rsid w:val="009F7AFA"/>
    <w:rsid w:val="00A013EB"/>
    <w:rsid w:val="00A01746"/>
    <w:rsid w:val="00A028A4"/>
    <w:rsid w:val="00A0290D"/>
    <w:rsid w:val="00A03061"/>
    <w:rsid w:val="00A0309F"/>
    <w:rsid w:val="00A035CA"/>
    <w:rsid w:val="00A037DF"/>
    <w:rsid w:val="00A03C5E"/>
    <w:rsid w:val="00A04B98"/>
    <w:rsid w:val="00A051F9"/>
    <w:rsid w:val="00A056D5"/>
    <w:rsid w:val="00A065C5"/>
    <w:rsid w:val="00A06973"/>
    <w:rsid w:val="00A06B7F"/>
    <w:rsid w:val="00A0767E"/>
    <w:rsid w:val="00A10A78"/>
    <w:rsid w:val="00A11BF7"/>
    <w:rsid w:val="00A11DA6"/>
    <w:rsid w:val="00A11DB2"/>
    <w:rsid w:val="00A12FE9"/>
    <w:rsid w:val="00A13604"/>
    <w:rsid w:val="00A13693"/>
    <w:rsid w:val="00A138D4"/>
    <w:rsid w:val="00A141FF"/>
    <w:rsid w:val="00A1470A"/>
    <w:rsid w:val="00A159BE"/>
    <w:rsid w:val="00A15EF0"/>
    <w:rsid w:val="00A16335"/>
    <w:rsid w:val="00A166AF"/>
    <w:rsid w:val="00A16B34"/>
    <w:rsid w:val="00A17BCA"/>
    <w:rsid w:val="00A17CFC"/>
    <w:rsid w:val="00A201A3"/>
    <w:rsid w:val="00A210EB"/>
    <w:rsid w:val="00A214A8"/>
    <w:rsid w:val="00A21944"/>
    <w:rsid w:val="00A21C00"/>
    <w:rsid w:val="00A21CC2"/>
    <w:rsid w:val="00A22AED"/>
    <w:rsid w:val="00A22D11"/>
    <w:rsid w:val="00A22EBC"/>
    <w:rsid w:val="00A23289"/>
    <w:rsid w:val="00A23944"/>
    <w:rsid w:val="00A2495F"/>
    <w:rsid w:val="00A24D6F"/>
    <w:rsid w:val="00A24E35"/>
    <w:rsid w:val="00A24EC5"/>
    <w:rsid w:val="00A258D8"/>
    <w:rsid w:val="00A25A3A"/>
    <w:rsid w:val="00A25A47"/>
    <w:rsid w:val="00A25D3E"/>
    <w:rsid w:val="00A25E3F"/>
    <w:rsid w:val="00A26057"/>
    <w:rsid w:val="00A26400"/>
    <w:rsid w:val="00A26D23"/>
    <w:rsid w:val="00A27DB1"/>
    <w:rsid w:val="00A27FA4"/>
    <w:rsid w:val="00A3001A"/>
    <w:rsid w:val="00A30C59"/>
    <w:rsid w:val="00A310DE"/>
    <w:rsid w:val="00A3178D"/>
    <w:rsid w:val="00A31997"/>
    <w:rsid w:val="00A31FE9"/>
    <w:rsid w:val="00A328FB"/>
    <w:rsid w:val="00A338E9"/>
    <w:rsid w:val="00A342AF"/>
    <w:rsid w:val="00A34A47"/>
    <w:rsid w:val="00A34DFF"/>
    <w:rsid w:val="00A361C6"/>
    <w:rsid w:val="00A375B9"/>
    <w:rsid w:val="00A37EC2"/>
    <w:rsid w:val="00A40591"/>
    <w:rsid w:val="00A41076"/>
    <w:rsid w:val="00A4127C"/>
    <w:rsid w:val="00A423BD"/>
    <w:rsid w:val="00A425C6"/>
    <w:rsid w:val="00A42686"/>
    <w:rsid w:val="00A42B94"/>
    <w:rsid w:val="00A43212"/>
    <w:rsid w:val="00A43B3D"/>
    <w:rsid w:val="00A43D0F"/>
    <w:rsid w:val="00A43DB0"/>
    <w:rsid w:val="00A45130"/>
    <w:rsid w:val="00A45174"/>
    <w:rsid w:val="00A45215"/>
    <w:rsid w:val="00A45D56"/>
    <w:rsid w:val="00A4679A"/>
    <w:rsid w:val="00A46F4A"/>
    <w:rsid w:val="00A470C1"/>
    <w:rsid w:val="00A47D66"/>
    <w:rsid w:val="00A5008C"/>
    <w:rsid w:val="00A50175"/>
    <w:rsid w:val="00A50AA9"/>
    <w:rsid w:val="00A5127E"/>
    <w:rsid w:val="00A517E8"/>
    <w:rsid w:val="00A525BC"/>
    <w:rsid w:val="00A525C0"/>
    <w:rsid w:val="00A52E03"/>
    <w:rsid w:val="00A53885"/>
    <w:rsid w:val="00A541CD"/>
    <w:rsid w:val="00A54560"/>
    <w:rsid w:val="00A54588"/>
    <w:rsid w:val="00A54ABE"/>
    <w:rsid w:val="00A54FC3"/>
    <w:rsid w:val="00A556ED"/>
    <w:rsid w:val="00A55EF5"/>
    <w:rsid w:val="00A55F10"/>
    <w:rsid w:val="00A56311"/>
    <w:rsid w:val="00A5692C"/>
    <w:rsid w:val="00A56A21"/>
    <w:rsid w:val="00A56CF1"/>
    <w:rsid w:val="00A5701B"/>
    <w:rsid w:val="00A570DB"/>
    <w:rsid w:val="00A57478"/>
    <w:rsid w:val="00A57B7A"/>
    <w:rsid w:val="00A57DF2"/>
    <w:rsid w:val="00A61246"/>
    <w:rsid w:val="00A612C4"/>
    <w:rsid w:val="00A61428"/>
    <w:rsid w:val="00A61629"/>
    <w:rsid w:val="00A61CC0"/>
    <w:rsid w:val="00A627B5"/>
    <w:rsid w:val="00A62D94"/>
    <w:rsid w:val="00A63C1C"/>
    <w:rsid w:val="00A63ECD"/>
    <w:rsid w:val="00A64A3D"/>
    <w:rsid w:val="00A64E17"/>
    <w:rsid w:val="00A659E6"/>
    <w:rsid w:val="00A65DFE"/>
    <w:rsid w:val="00A661E9"/>
    <w:rsid w:val="00A66397"/>
    <w:rsid w:val="00A663A7"/>
    <w:rsid w:val="00A66A34"/>
    <w:rsid w:val="00A66DBE"/>
    <w:rsid w:val="00A670D8"/>
    <w:rsid w:val="00A67E51"/>
    <w:rsid w:val="00A70248"/>
    <w:rsid w:val="00A70852"/>
    <w:rsid w:val="00A71760"/>
    <w:rsid w:val="00A7231A"/>
    <w:rsid w:val="00A72570"/>
    <w:rsid w:val="00A72803"/>
    <w:rsid w:val="00A738A0"/>
    <w:rsid w:val="00A73C83"/>
    <w:rsid w:val="00A73F2A"/>
    <w:rsid w:val="00A745D5"/>
    <w:rsid w:val="00A74688"/>
    <w:rsid w:val="00A763B9"/>
    <w:rsid w:val="00A7786D"/>
    <w:rsid w:val="00A806F0"/>
    <w:rsid w:val="00A80834"/>
    <w:rsid w:val="00A80C82"/>
    <w:rsid w:val="00A80C93"/>
    <w:rsid w:val="00A80D1F"/>
    <w:rsid w:val="00A80D6D"/>
    <w:rsid w:val="00A81002"/>
    <w:rsid w:val="00A82BD7"/>
    <w:rsid w:val="00A82FE0"/>
    <w:rsid w:val="00A83109"/>
    <w:rsid w:val="00A8323C"/>
    <w:rsid w:val="00A83537"/>
    <w:rsid w:val="00A83585"/>
    <w:rsid w:val="00A8365F"/>
    <w:rsid w:val="00A83E09"/>
    <w:rsid w:val="00A84E8A"/>
    <w:rsid w:val="00A852B8"/>
    <w:rsid w:val="00A85462"/>
    <w:rsid w:val="00A85991"/>
    <w:rsid w:val="00A87660"/>
    <w:rsid w:val="00A87BA4"/>
    <w:rsid w:val="00A90160"/>
    <w:rsid w:val="00A9019F"/>
    <w:rsid w:val="00A90A55"/>
    <w:rsid w:val="00A9108A"/>
    <w:rsid w:val="00A91BD5"/>
    <w:rsid w:val="00A91D67"/>
    <w:rsid w:val="00A91FD4"/>
    <w:rsid w:val="00A920CA"/>
    <w:rsid w:val="00A926FC"/>
    <w:rsid w:val="00A92DB2"/>
    <w:rsid w:val="00A93021"/>
    <w:rsid w:val="00A935FC"/>
    <w:rsid w:val="00A944E6"/>
    <w:rsid w:val="00A94E3D"/>
    <w:rsid w:val="00A95900"/>
    <w:rsid w:val="00A96103"/>
    <w:rsid w:val="00A96271"/>
    <w:rsid w:val="00A972FB"/>
    <w:rsid w:val="00A97B49"/>
    <w:rsid w:val="00AA0436"/>
    <w:rsid w:val="00AA0D91"/>
    <w:rsid w:val="00AA1021"/>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7B6"/>
    <w:rsid w:val="00AA6945"/>
    <w:rsid w:val="00AA711C"/>
    <w:rsid w:val="00AA74CB"/>
    <w:rsid w:val="00AA75AF"/>
    <w:rsid w:val="00AA772D"/>
    <w:rsid w:val="00AA786C"/>
    <w:rsid w:val="00AA7A7A"/>
    <w:rsid w:val="00AA7FBD"/>
    <w:rsid w:val="00AB003A"/>
    <w:rsid w:val="00AB0D6C"/>
    <w:rsid w:val="00AB0E56"/>
    <w:rsid w:val="00AB1174"/>
    <w:rsid w:val="00AB1258"/>
    <w:rsid w:val="00AB1371"/>
    <w:rsid w:val="00AB2F67"/>
    <w:rsid w:val="00AB3083"/>
    <w:rsid w:val="00AB30B3"/>
    <w:rsid w:val="00AB3648"/>
    <w:rsid w:val="00AB4C2C"/>
    <w:rsid w:val="00AB4F61"/>
    <w:rsid w:val="00AB5649"/>
    <w:rsid w:val="00AB6447"/>
    <w:rsid w:val="00AB6B4C"/>
    <w:rsid w:val="00AB6FA3"/>
    <w:rsid w:val="00AB76AA"/>
    <w:rsid w:val="00AC0012"/>
    <w:rsid w:val="00AC049E"/>
    <w:rsid w:val="00AC0F1D"/>
    <w:rsid w:val="00AC14A3"/>
    <w:rsid w:val="00AC14C2"/>
    <w:rsid w:val="00AC19C8"/>
    <w:rsid w:val="00AC1FFD"/>
    <w:rsid w:val="00AC259B"/>
    <w:rsid w:val="00AC28AE"/>
    <w:rsid w:val="00AC2B7A"/>
    <w:rsid w:val="00AC2F65"/>
    <w:rsid w:val="00AC3879"/>
    <w:rsid w:val="00AC436C"/>
    <w:rsid w:val="00AC5A64"/>
    <w:rsid w:val="00AC5BFD"/>
    <w:rsid w:val="00AC600F"/>
    <w:rsid w:val="00AC60B4"/>
    <w:rsid w:val="00AC65F9"/>
    <w:rsid w:val="00AC67BC"/>
    <w:rsid w:val="00AC6FC9"/>
    <w:rsid w:val="00AC7828"/>
    <w:rsid w:val="00AC7BDB"/>
    <w:rsid w:val="00AD02F7"/>
    <w:rsid w:val="00AD070C"/>
    <w:rsid w:val="00AD130E"/>
    <w:rsid w:val="00AD1335"/>
    <w:rsid w:val="00AD1467"/>
    <w:rsid w:val="00AD16AC"/>
    <w:rsid w:val="00AD183C"/>
    <w:rsid w:val="00AD1C91"/>
    <w:rsid w:val="00AD1E75"/>
    <w:rsid w:val="00AD1F5B"/>
    <w:rsid w:val="00AD22FF"/>
    <w:rsid w:val="00AD2769"/>
    <w:rsid w:val="00AD35D7"/>
    <w:rsid w:val="00AD4A66"/>
    <w:rsid w:val="00AD4F72"/>
    <w:rsid w:val="00AD6D67"/>
    <w:rsid w:val="00AD742F"/>
    <w:rsid w:val="00AD74E4"/>
    <w:rsid w:val="00AD7D3F"/>
    <w:rsid w:val="00AE0212"/>
    <w:rsid w:val="00AE0710"/>
    <w:rsid w:val="00AE1B78"/>
    <w:rsid w:val="00AE1CC4"/>
    <w:rsid w:val="00AE1E0A"/>
    <w:rsid w:val="00AE2C0C"/>
    <w:rsid w:val="00AE36DD"/>
    <w:rsid w:val="00AE3704"/>
    <w:rsid w:val="00AE41B3"/>
    <w:rsid w:val="00AE4283"/>
    <w:rsid w:val="00AE4596"/>
    <w:rsid w:val="00AE45F2"/>
    <w:rsid w:val="00AE4BEC"/>
    <w:rsid w:val="00AE5931"/>
    <w:rsid w:val="00AE5944"/>
    <w:rsid w:val="00AE6CCE"/>
    <w:rsid w:val="00AE762F"/>
    <w:rsid w:val="00AE7800"/>
    <w:rsid w:val="00AE788F"/>
    <w:rsid w:val="00AE7A07"/>
    <w:rsid w:val="00AF003B"/>
    <w:rsid w:val="00AF0138"/>
    <w:rsid w:val="00AF0704"/>
    <w:rsid w:val="00AF0C2F"/>
    <w:rsid w:val="00AF0ED6"/>
    <w:rsid w:val="00AF1228"/>
    <w:rsid w:val="00AF135E"/>
    <w:rsid w:val="00AF17CE"/>
    <w:rsid w:val="00AF1905"/>
    <w:rsid w:val="00AF292B"/>
    <w:rsid w:val="00AF2BB4"/>
    <w:rsid w:val="00AF4097"/>
    <w:rsid w:val="00AF4183"/>
    <w:rsid w:val="00AF460E"/>
    <w:rsid w:val="00AF4AA6"/>
    <w:rsid w:val="00AF4DCB"/>
    <w:rsid w:val="00AF4F7F"/>
    <w:rsid w:val="00AF7182"/>
    <w:rsid w:val="00AF780F"/>
    <w:rsid w:val="00AF7B46"/>
    <w:rsid w:val="00B00C50"/>
    <w:rsid w:val="00B00D73"/>
    <w:rsid w:val="00B00D7B"/>
    <w:rsid w:val="00B01102"/>
    <w:rsid w:val="00B01599"/>
    <w:rsid w:val="00B0233B"/>
    <w:rsid w:val="00B025C8"/>
    <w:rsid w:val="00B025FC"/>
    <w:rsid w:val="00B0272A"/>
    <w:rsid w:val="00B05A41"/>
    <w:rsid w:val="00B05F53"/>
    <w:rsid w:val="00B070D1"/>
    <w:rsid w:val="00B07372"/>
    <w:rsid w:val="00B0792E"/>
    <w:rsid w:val="00B10496"/>
    <w:rsid w:val="00B107A2"/>
    <w:rsid w:val="00B10AFD"/>
    <w:rsid w:val="00B110E8"/>
    <w:rsid w:val="00B118A0"/>
    <w:rsid w:val="00B118A3"/>
    <w:rsid w:val="00B12707"/>
    <w:rsid w:val="00B12EAA"/>
    <w:rsid w:val="00B14093"/>
    <w:rsid w:val="00B1429A"/>
    <w:rsid w:val="00B1444D"/>
    <w:rsid w:val="00B144DD"/>
    <w:rsid w:val="00B151D8"/>
    <w:rsid w:val="00B15331"/>
    <w:rsid w:val="00B15602"/>
    <w:rsid w:val="00B15EBC"/>
    <w:rsid w:val="00B16B6B"/>
    <w:rsid w:val="00B16B77"/>
    <w:rsid w:val="00B16DED"/>
    <w:rsid w:val="00B17130"/>
    <w:rsid w:val="00B172FF"/>
    <w:rsid w:val="00B1745F"/>
    <w:rsid w:val="00B1794D"/>
    <w:rsid w:val="00B17B08"/>
    <w:rsid w:val="00B21368"/>
    <w:rsid w:val="00B215A8"/>
    <w:rsid w:val="00B21BC6"/>
    <w:rsid w:val="00B21E0E"/>
    <w:rsid w:val="00B2206E"/>
    <w:rsid w:val="00B22189"/>
    <w:rsid w:val="00B23BD3"/>
    <w:rsid w:val="00B24D44"/>
    <w:rsid w:val="00B25572"/>
    <w:rsid w:val="00B256F2"/>
    <w:rsid w:val="00B26A0B"/>
    <w:rsid w:val="00B273E1"/>
    <w:rsid w:val="00B27DB8"/>
    <w:rsid w:val="00B27F81"/>
    <w:rsid w:val="00B30BA6"/>
    <w:rsid w:val="00B30F7E"/>
    <w:rsid w:val="00B30FC0"/>
    <w:rsid w:val="00B322BC"/>
    <w:rsid w:val="00B322D1"/>
    <w:rsid w:val="00B325DA"/>
    <w:rsid w:val="00B32767"/>
    <w:rsid w:val="00B33932"/>
    <w:rsid w:val="00B33E1F"/>
    <w:rsid w:val="00B342AA"/>
    <w:rsid w:val="00B34918"/>
    <w:rsid w:val="00B35106"/>
    <w:rsid w:val="00B35155"/>
    <w:rsid w:val="00B3524E"/>
    <w:rsid w:val="00B35682"/>
    <w:rsid w:val="00B358E8"/>
    <w:rsid w:val="00B36453"/>
    <w:rsid w:val="00B36528"/>
    <w:rsid w:val="00B3682B"/>
    <w:rsid w:val="00B36BC0"/>
    <w:rsid w:val="00B40D39"/>
    <w:rsid w:val="00B41DE5"/>
    <w:rsid w:val="00B41F8B"/>
    <w:rsid w:val="00B42B6B"/>
    <w:rsid w:val="00B43CFE"/>
    <w:rsid w:val="00B444E1"/>
    <w:rsid w:val="00B4565A"/>
    <w:rsid w:val="00B45896"/>
    <w:rsid w:val="00B46221"/>
    <w:rsid w:val="00B46512"/>
    <w:rsid w:val="00B46820"/>
    <w:rsid w:val="00B46AD8"/>
    <w:rsid w:val="00B46E60"/>
    <w:rsid w:val="00B46EB4"/>
    <w:rsid w:val="00B4732E"/>
    <w:rsid w:val="00B4747F"/>
    <w:rsid w:val="00B476B5"/>
    <w:rsid w:val="00B510E1"/>
    <w:rsid w:val="00B51C75"/>
    <w:rsid w:val="00B52171"/>
    <w:rsid w:val="00B52540"/>
    <w:rsid w:val="00B530F8"/>
    <w:rsid w:val="00B5316D"/>
    <w:rsid w:val="00B53353"/>
    <w:rsid w:val="00B53DE2"/>
    <w:rsid w:val="00B5463D"/>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C1A"/>
    <w:rsid w:val="00B62E20"/>
    <w:rsid w:val="00B630F2"/>
    <w:rsid w:val="00B63FA8"/>
    <w:rsid w:val="00B6417B"/>
    <w:rsid w:val="00B64781"/>
    <w:rsid w:val="00B64F07"/>
    <w:rsid w:val="00B6523A"/>
    <w:rsid w:val="00B656B4"/>
    <w:rsid w:val="00B6596E"/>
    <w:rsid w:val="00B65D53"/>
    <w:rsid w:val="00B66C51"/>
    <w:rsid w:val="00B66E58"/>
    <w:rsid w:val="00B678F8"/>
    <w:rsid w:val="00B7023B"/>
    <w:rsid w:val="00B70AF3"/>
    <w:rsid w:val="00B7126F"/>
    <w:rsid w:val="00B7154D"/>
    <w:rsid w:val="00B71BA9"/>
    <w:rsid w:val="00B72222"/>
    <w:rsid w:val="00B72C1E"/>
    <w:rsid w:val="00B72F75"/>
    <w:rsid w:val="00B738E5"/>
    <w:rsid w:val="00B74D6F"/>
    <w:rsid w:val="00B755A7"/>
    <w:rsid w:val="00B76A54"/>
    <w:rsid w:val="00B77031"/>
    <w:rsid w:val="00B7715A"/>
    <w:rsid w:val="00B773E0"/>
    <w:rsid w:val="00B77FF1"/>
    <w:rsid w:val="00B80185"/>
    <w:rsid w:val="00B80831"/>
    <w:rsid w:val="00B81443"/>
    <w:rsid w:val="00B82B42"/>
    <w:rsid w:val="00B832C7"/>
    <w:rsid w:val="00B8363A"/>
    <w:rsid w:val="00B83DCB"/>
    <w:rsid w:val="00B8422D"/>
    <w:rsid w:val="00B84CCB"/>
    <w:rsid w:val="00B84D18"/>
    <w:rsid w:val="00B84FFA"/>
    <w:rsid w:val="00B852D6"/>
    <w:rsid w:val="00B86220"/>
    <w:rsid w:val="00B87090"/>
    <w:rsid w:val="00B90650"/>
    <w:rsid w:val="00B91163"/>
    <w:rsid w:val="00B917B4"/>
    <w:rsid w:val="00B91A4A"/>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DDE"/>
    <w:rsid w:val="00B96F54"/>
    <w:rsid w:val="00B97503"/>
    <w:rsid w:val="00BA0177"/>
    <w:rsid w:val="00BA11FF"/>
    <w:rsid w:val="00BA149D"/>
    <w:rsid w:val="00BA19E9"/>
    <w:rsid w:val="00BA1EC0"/>
    <w:rsid w:val="00BA222B"/>
    <w:rsid w:val="00BA29D0"/>
    <w:rsid w:val="00BA2FA9"/>
    <w:rsid w:val="00BA353D"/>
    <w:rsid w:val="00BA3BF6"/>
    <w:rsid w:val="00BA43C9"/>
    <w:rsid w:val="00BA5497"/>
    <w:rsid w:val="00BA56E5"/>
    <w:rsid w:val="00BA5891"/>
    <w:rsid w:val="00BA5DD4"/>
    <w:rsid w:val="00BA5DDA"/>
    <w:rsid w:val="00BA6B59"/>
    <w:rsid w:val="00BA7109"/>
    <w:rsid w:val="00BA7296"/>
    <w:rsid w:val="00BA78E3"/>
    <w:rsid w:val="00BA7B14"/>
    <w:rsid w:val="00BB0964"/>
    <w:rsid w:val="00BB0AFC"/>
    <w:rsid w:val="00BB0F85"/>
    <w:rsid w:val="00BB1201"/>
    <w:rsid w:val="00BB1454"/>
    <w:rsid w:val="00BB174B"/>
    <w:rsid w:val="00BB1DCF"/>
    <w:rsid w:val="00BB1F99"/>
    <w:rsid w:val="00BB1FA1"/>
    <w:rsid w:val="00BB2058"/>
    <w:rsid w:val="00BB38C6"/>
    <w:rsid w:val="00BB3A86"/>
    <w:rsid w:val="00BB3B65"/>
    <w:rsid w:val="00BB3D0A"/>
    <w:rsid w:val="00BB4ED6"/>
    <w:rsid w:val="00BB4EDB"/>
    <w:rsid w:val="00BB5AC3"/>
    <w:rsid w:val="00BB5B6D"/>
    <w:rsid w:val="00BB6665"/>
    <w:rsid w:val="00BB674A"/>
    <w:rsid w:val="00BB72CE"/>
    <w:rsid w:val="00BB7FF2"/>
    <w:rsid w:val="00BC03EC"/>
    <w:rsid w:val="00BC0489"/>
    <w:rsid w:val="00BC07CA"/>
    <w:rsid w:val="00BC0FAB"/>
    <w:rsid w:val="00BC107D"/>
    <w:rsid w:val="00BC1347"/>
    <w:rsid w:val="00BC1629"/>
    <w:rsid w:val="00BC1A25"/>
    <w:rsid w:val="00BC1D06"/>
    <w:rsid w:val="00BC2694"/>
    <w:rsid w:val="00BC26EF"/>
    <w:rsid w:val="00BC32E9"/>
    <w:rsid w:val="00BC350B"/>
    <w:rsid w:val="00BC3FCB"/>
    <w:rsid w:val="00BC408C"/>
    <w:rsid w:val="00BC43CB"/>
    <w:rsid w:val="00BC4400"/>
    <w:rsid w:val="00BC4433"/>
    <w:rsid w:val="00BC45A2"/>
    <w:rsid w:val="00BC5019"/>
    <w:rsid w:val="00BC5234"/>
    <w:rsid w:val="00BC5607"/>
    <w:rsid w:val="00BC5D48"/>
    <w:rsid w:val="00BC681C"/>
    <w:rsid w:val="00BC683E"/>
    <w:rsid w:val="00BC73C2"/>
    <w:rsid w:val="00BC77B0"/>
    <w:rsid w:val="00BD0157"/>
    <w:rsid w:val="00BD04B7"/>
    <w:rsid w:val="00BD05E2"/>
    <w:rsid w:val="00BD076D"/>
    <w:rsid w:val="00BD0815"/>
    <w:rsid w:val="00BD0D95"/>
    <w:rsid w:val="00BD1717"/>
    <w:rsid w:val="00BD19CF"/>
    <w:rsid w:val="00BD1CD2"/>
    <w:rsid w:val="00BD1F5F"/>
    <w:rsid w:val="00BD2423"/>
    <w:rsid w:val="00BD3DD8"/>
    <w:rsid w:val="00BD4001"/>
    <w:rsid w:val="00BD4A94"/>
    <w:rsid w:val="00BD4ABE"/>
    <w:rsid w:val="00BD55BF"/>
    <w:rsid w:val="00BD5A35"/>
    <w:rsid w:val="00BD5D81"/>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870"/>
    <w:rsid w:val="00BE4EDA"/>
    <w:rsid w:val="00BE5242"/>
    <w:rsid w:val="00BE528D"/>
    <w:rsid w:val="00BE5677"/>
    <w:rsid w:val="00BE5752"/>
    <w:rsid w:val="00BE6DD6"/>
    <w:rsid w:val="00BE74ED"/>
    <w:rsid w:val="00BE762C"/>
    <w:rsid w:val="00BE7A7B"/>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5C44"/>
    <w:rsid w:val="00BF6E24"/>
    <w:rsid w:val="00BF6FBD"/>
    <w:rsid w:val="00BF74FB"/>
    <w:rsid w:val="00BF76D0"/>
    <w:rsid w:val="00BF7793"/>
    <w:rsid w:val="00BF7EC0"/>
    <w:rsid w:val="00C00037"/>
    <w:rsid w:val="00C00795"/>
    <w:rsid w:val="00C00EAF"/>
    <w:rsid w:val="00C01477"/>
    <w:rsid w:val="00C017EE"/>
    <w:rsid w:val="00C0255C"/>
    <w:rsid w:val="00C02AB1"/>
    <w:rsid w:val="00C03362"/>
    <w:rsid w:val="00C03382"/>
    <w:rsid w:val="00C036E7"/>
    <w:rsid w:val="00C03879"/>
    <w:rsid w:val="00C03ED8"/>
    <w:rsid w:val="00C04741"/>
    <w:rsid w:val="00C04A8B"/>
    <w:rsid w:val="00C04BF3"/>
    <w:rsid w:val="00C053E6"/>
    <w:rsid w:val="00C05EF0"/>
    <w:rsid w:val="00C062C7"/>
    <w:rsid w:val="00C06D7A"/>
    <w:rsid w:val="00C07487"/>
    <w:rsid w:val="00C0753B"/>
    <w:rsid w:val="00C100B0"/>
    <w:rsid w:val="00C1050D"/>
    <w:rsid w:val="00C10D6C"/>
    <w:rsid w:val="00C115B1"/>
    <w:rsid w:val="00C115FA"/>
    <w:rsid w:val="00C1181E"/>
    <w:rsid w:val="00C1270A"/>
    <w:rsid w:val="00C13A83"/>
    <w:rsid w:val="00C13BC9"/>
    <w:rsid w:val="00C143A4"/>
    <w:rsid w:val="00C151B3"/>
    <w:rsid w:val="00C15856"/>
    <w:rsid w:val="00C158FC"/>
    <w:rsid w:val="00C15D60"/>
    <w:rsid w:val="00C15DF1"/>
    <w:rsid w:val="00C15EA1"/>
    <w:rsid w:val="00C17231"/>
    <w:rsid w:val="00C17253"/>
    <w:rsid w:val="00C177F3"/>
    <w:rsid w:val="00C17B08"/>
    <w:rsid w:val="00C203AB"/>
    <w:rsid w:val="00C208F5"/>
    <w:rsid w:val="00C22090"/>
    <w:rsid w:val="00C22205"/>
    <w:rsid w:val="00C239F7"/>
    <w:rsid w:val="00C23A16"/>
    <w:rsid w:val="00C23D1A"/>
    <w:rsid w:val="00C242CE"/>
    <w:rsid w:val="00C24A7B"/>
    <w:rsid w:val="00C24F65"/>
    <w:rsid w:val="00C25BB9"/>
    <w:rsid w:val="00C25DFD"/>
    <w:rsid w:val="00C25F29"/>
    <w:rsid w:val="00C25F9B"/>
    <w:rsid w:val="00C25FE3"/>
    <w:rsid w:val="00C26B2C"/>
    <w:rsid w:val="00C26E45"/>
    <w:rsid w:val="00C27443"/>
    <w:rsid w:val="00C27DA1"/>
    <w:rsid w:val="00C30479"/>
    <w:rsid w:val="00C30925"/>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6E2D"/>
    <w:rsid w:val="00C37487"/>
    <w:rsid w:val="00C37C8D"/>
    <w:rsid w:val="00C40399"/>
    <w:rsid w:val="00C40A15"/>
    <w:rsid w:val="00C41CCB"/>
    <w:rsid w:val="00C41CF7"/>
    <w:rsid w:val="00C41D5F"/>
    <w:rsid w:val="00C42079"/>
    <w:rsid w:val="00C4287C"/>
    <w:rsid w:val="00C432E6"/>
    <w:rsid w:val="00C43F3E"/>
    <w:rsid w:val="00C44086"/>
    <w:rsid w:val="00C44A89"/>
    <w:rsid w:val="00C44C38"/>
    <w:rsid w:val="00C45388"/>
    <w:rsid w:val="00C464FA"/>
    <w:rsid w:val="00C467EB"/>
    <w:rsid w:val="00C46A24"/>
    <w:rsid w:val="00C46C6B"/>
    <w:rsid w:val="00C46E0A"/>
    <w:rsid w:val="00C471FC"/>
    <w:rsid w:val="00C4776A"/>
    <w:rsid w:val="00C503C8"/>
    <w:rsid w:val="00C5074C"/>
    <w:rsid w:val="00C50D0E"/>
    <w:rsid w:val="00C51975"/>
    <w:rsid w:val="00C52090"/>
    <w:rsid w:val="00C52912"/>
    <w:rsid w:val="00C52CE4"/>
    <w:rsid w:val="00C539AF"/>
    <w:rsid w:val="00C53C37"/>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C57"/>
    <w:rsid w:val="00C61E3C"/>
    <w:rsid w:val="00C61F5A"/>
    <w:rsid w:val="00C61F9B"/>
    <w:rsid w:val="00C6223A"/>
    <w:rsid w:val="00C62650"/>
    <w:rsid w:val="00C62818"/>
    <w:rsid w:val="00C62B95"/>
    <w:rsid w:val="00C643B8"/>
    <w:rsid w:val="00C648A4"/>
    <w:rsid w:val="00C649B7"/>
    <w:rsid w:val="00C662FB"/>
    <w:rsid w:val="00C668A7"/>
    <w:rsid w:val="00C66CFF"/>
    <w:rsid w:val="00C70668"/>
    <w:rsid w:val="00C70B2D"/>
    <w:rsid w:val="00C70E3A"/>
    <w:rsid w:val="00C719D1"/>
    <w:rsid w:val="00C71F13"/>
    <w:rsid w:val="00C721FF"/>
    <w:rsid w:val="00C72D48"/>
    <w:rsid w:val="00C74441"/>
    <w:rsid w:val="00C7483D"/>
    <w:rsid w:val="00C751D1"/>
    <w:rsid w:val="00C75ED1"/>
    <w:rsid w:val="00C76E86"/>
    <w:rsid w:val="00C77B24"/>
    <w:rsid w:val="00C81022"/>
    <w:rsid w:val="00C82096"/>
    <w:rsid w:val="00C82FD0"/>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87E7A"/>
    <w:rsid w:val="00C90011"/>
    <w:rsid w:val="00C902D1"/>
    <w:rsid w:val="00C907BD"/>
    <w:rsid w:val="00C90B8C"/>
    <w:rsid w:val="00C91B9E"/>
    <w:rsid w:val="00C92BA2"/>
    <w:rsid w:val="00C92C1E"/>
    <w:rsid w:val="00C92E01"/>
    <w:rsid w:val="00C93031"/>
    <w:rsid w:val="00C9313B"/>
    <w:rsid w:val="00C936AA"/>
    <w:rsid w:val="00C93862"/>
    <w:rsid w:val="00C939AC"/>
    <w:rsid w:val="00C93B48"/>
    <w:rsid w:val="00C949B6"/>
    <w:rsid w:val="00C95926"/>
    <w:rsid w:val="00C95B21"/>
    <w:rsid w:val="00C96CDD"/>
    <w:rsid w:val="00C96F62"/>
    <w:rsid w:val="00C97340"/>
    <w:rsid w:val="00C97DCE"/>
    <w:rsid w:val="00CA00E2"/>
    <w:rsid w:val="00CA03F4"/>
    <w:rsid w:val="00CA09CA"/>
    <w:rsid w:val="00CA1252"/>
    <w:rsid w:val="00CA1339"/>
    <w:rsid w:val="00CA141A"/>
    <w:rsid w:val="00CA2663"/>
    <w:rsid w:val="00CA2764"/>
    <w:rsid w:val="00CA27BC"/>
    <w:rsid w:val="00CA28C7"/>
    <w:rsid w:val="00CA3423"/>
    <w:rsid w:val="00CA3438"/>
    <w:rsid w:val="00CA3A6D"/>
    <w:rsid w:val="00CA3D21"/>
    <w:rsid w:val="00CA3D4E"/>
    <w:rsid w:val="00CA3DF1"/>
    <w:rsid w:val="00CA44F8"/>
    <w:rsid w:val="00CA48F5"/>
    <w:rsid w:val="00CA5157"/>
    <w:rsid w:val="00CA5F44"/>
    <w:rsid w:val="00CA6EA3"/>
    <w:rsid w:val="00CA6FBA"/>
    <w:rsid w:val="00CA7435"/>
    <w:rsid w:val="00CB02A6"/>
    <w:rsid w:val="00CB0316"/>
    <w:rsid w:val="00CB1ACF"/>
    <w:rsid w:val="00CB1E08"/>
    <w:rsid w:val="00CB312E"/>
    <w:rsid w:val="00CB3212"/>
    <w:rsid w:val="00CB331B"/>
    <w:rsid w:val="00CB3834"/>
    <w:rsid w:val="00CB39AC"/>
    <w:rsid w:val="00CB648D"/>
    <w:rsid w:val="00CB6538"/>
    <w:rsid w:val="00CB694B"/>
    <w:rsid w:val="00CB7014"/>
    <w:rsid w:val="00CB7541"/>
    <w:rsid w:val="00CB75BD"/>
    <w:rsid w:val="00CB7770"/>
    <w:rsid w:val="00CB7CFA"/>
    <w:rsid w:val="00CC2220"/>
    <w:rsid w:val="00CC30E9"/>
    <w:rsid w:val="00CC32CD"/>
    <w:rsid w:val="00CC3354"/>
    <w:rsid w:val="00CC33F9"/>
    <w:rsid w:val="00CC4B25"/>
    <w:rsid w:val="00CC4DFA"/>
    <w:rsid w:val="00CC5585"/>
    <w:rsid w:val="00CC55DB"/>
    <w:rsid w:val="00CC5681"/>
    <w:rsid w:val="00CC56A3"/>
    <w:rsid w:val="00CC5C54"/>
    <w:rsid w:val="00CC63AC"/>
    <w:rsid w:val="00CC6782"/>
    <w:rsid w:val="00CC68FA"/>
    <w:rsid w:val="00CC6A25"/>
    <w:rsid w:val="00CC7A52"/>
    <w:rsid w:val="00CC7DD7"/>
    <w:rsid w:val="00CD0675"/>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0D69"/>
    <w:rsid w:val="00CE1C7B"/>
    <w:rsid w:val="00CE2A9B"/>
    <w:rsid w:val="00CE574D"/>
    <w:rsid w:val="00CE5948"/>
    <w:rsid w:val="00CE6211"/>
    <w:rsid w:val="00CE66A2"/>
    <w:rsid w:val="00CE682E"/>
    <w:rsid w:val="00CE69AC"/>
    <w:rsid w:val="00CE6BC8"/>
    <w:rsid w:val="00CE6F95"/>
    <w:rsid w:val="00CE79C8"/>
    <w:rsid w:val="00CF0070"/>
    <w:rsid w:val="00CF00FB"/>
    <w:rsid w:val="00CF0C10"/>
    <w:rsid w:val="00CF22D6"/>
    <w:rsid w:val="00CF23C7"/>
    <w:rsid w:val="00CF305E"/>
    <w:rsid w:val="00CF36E4"/>
    <w:rsid w:val="00CF40A8"/>
    <w:rsid w:val="00CF4227"/>
    <w:rsid w:val="00CF4B65"/>
    <w:rsid w:val="00CF52EE"/>
    <w:rsid w:val="00CF5834"/>
    <w:rsid w:val="00CF5AB3"/>
    <w:rsid w:val="00CF5C19"/>
    <w:rsid w:val="00CF606D"/>
    <w:rsid w:val="00CF6197"/>
    <w:rsid w:val="00CF67C8"/>
    <w:rsid w:val="00CF67E2"/>
    <w:rsid w:val="00CF6A40"/>
    <w:rsid w:val="00CF6CBC"/>
    <w:rsid w:val="00CF6D27"/>
    <w:rsid w:val="00CF6D64"/>
    <w:rsid w:val="00CF70CC"/>
    <w:rsid w:val="00CF7D8F"/>
    <w:rsid w:val="00D0065B"/>
    <w:rsid w:val="00D007D4"/>
    <w:rsid w:val="00D00831"/>
    <w:rsid w:val="00D012A6"/>
    <w:rsid w:val="00D0140D"/>
    <w:rsid w:val="00D02F7F"/>
    <w:rsid w:val="00D035EE"/>
    <w:rsid w:val="00D03921"/>
    <w:rsid w:val="00D040A5"/>
    <w:rsid w:val="00D04239"/>
    <w:rsid w:val="00D043A0"/>
    <w:rsid w:val="00D05191"/>
    <w:rsid w:val="00D052AF"/>
    <w:rsid w:val="00D0580E"/>
    <w:rsid w:val="00D059CB"/>
    <w:rsid w:val="00D065E4"/>
    <w:rsid w:val="00D10254"/>
    <w:rsid w:val="00D11DD7"/>
    <w:rsid w:val="00D11E1F"/>
    <w:rsid w:val="00D123C5"/>
    <w:rsid w:val="00D12844"/>
    <w:rsid w:val="00D12CDE"/>
    <w:rsid w:val="00D130A0"/>
    <w:rsid w:val="00D131E9"/>
    <w:rsid w:val="00D1381A"/>
    <w:rsid w:val="00D13FA3"/>
    <w:rsid w:val="00D14E95"/>
    <w:rsid w:val="00D14EAC"/>
    <w:rsid w:val="00D14F91"/>
    <w:rsid w:val="00D154AA"/>
    <w:rsid w:val="00D15B36"/>
    <w:rsid w:val="00D1668C"/>
    <w:rsid w:val="00D16698"/>
    <w:rsid w:val="00D16B6C"/>
    <w:rsid w:val="00D17072"/>
    <w:rsid w:val="00D170A0"/>
    <w:rsid w:val="00D1737B"/>
    <w:rsid w:val="00D176E9"/>
    <w:rsid w:val="00D20C64"/>
    <w:rsid w:val="00D20E30"/>
    <w:rsid w:val="00D2146F"/>
    <w:rsid w:val="00D223FC"/>
    <w:rsid w:val="00D22860"/>
    <w:rsid w:val="00D23413"/>
    <w:rsid w:val="00D248D7"/>
    <w:rsid w:val="00D254C6"/>
    <w:rsid w:val="00D25507"/>
    <w:rsid w:val="00D258E7"/>
    <w:rsid w:val="00D25B69"/>
    <w:rsid w:val="00D261A6"/>
    <w:rsid w:val="00D26313"/>
    <w:rsid w:val="00D267D4"/>
    <w:rsid w:val="00D26A50"/>
    <w:rsid w:val="00D26A99"/>
    <w:rsid w:val="00D2770A"/>
    <w:rsid w:val="00D27876"/>
    <w:rsid w:val="00D310DB"/>
    <w:rsid w:val="00D31788"/>
    <w:rsid w:val="00D31DEA"/>
    <w:rsid w:val="00D32746"/>
    <w:rsid w:val="00D33505"/>
    <w:rsid w:val="00D336AE"/>
    <w:rsid w:val="00D3372E"/>
    <w:rsid w:val="00D33DBF"/>
    <w:rsid w:val="00D33F35"/>
    <w:rsid w:val="00D3444A"/>
    <w:rsid w:val="00D34EBC"/>
    <w:rsid w:val="00D34FBF"/>
    <w:rsid w:val="00D354C8"/>
    <w:rsid w:val="00D357BC"/>
    <w:rsid w:val="00D3653A"/>
    <w:rsid w:val="00D369D6"/>
    <w:rsid w:val="00D373D2"/>
    <w:rsid w:val="00D375A8"/>
    <w:rsid w:val="00D37771"/>
    <w:rsid w:val="00D377B5"/>
    <w:rsid w:val="00D4076A"/>
    <w:rsid w:val="00D40899"/>
    <w:rsid w:val="00D408D8"/>
    <w:rsid w:val="00D40AEA"/>
    <w:rsid w:val="00D410FF"/>
    <w:rsid w:val="00D416A0"/>
    <w:rsid w:val="00D4271E"/>
    <w:rsid w:val="00D42912"/>
    <w:rsid w:val="00D42957"/>
    <w:rsid w:val="00D43110"/>
    <w:rsid w:val="00D432E2"/>
    <w:rsid w:val="00D43461"/>
    <w:rsid w:val="00D4440E"/>
    <w:rsid w:val="00D44A44"/>
    <w:rsid w:val="00D44F76"/>
    <w:rsid w:val="00D456E3"/>
    <w:rsid w:val="00D45713"/>
    <w:rsid w:val="00D45C56"/>
    <w:rsid w:val="00D462E6"/>
    <w:rsid w:val="00D46C6B"/>
    <w:rsid w:val="00D46E21"/>
    <w:rsid w:val="00D479B2"/>
    <w:rsid w:val="00D50078"/>
    <w:rsid w:val="00D503BC"/>
    <w:rsid w:val="00D50729"/>
    <w:rsid w:val="00D50A89"/>
    <w:rsid w:val="00D50B04"/>
    <w:rsid w:val="00D5124C"/>
    <w:rsid w:val="00D5137E"/>
    <w:rsid w:val="00D518D4"/>
    <w:rsid w:val="00D5262C"/>
    <w:rsid w:val="00D52B06"/>
    <w:rsid w:val="00D53C99"/>
    <w:rsid w:val="00D548B7"/>
    <w:rsid w:val="00D55632"/>
    <w:rsid w:val="00D55671"/>
    <w:rsid w:val="00D55CE1"/>
    <w:rsid w:val="00D565C6"/>
    <w:rsid w:val="00D5696E"/>
    <w:rsid w:val="00D56C75"/>
    <w:rsid w:val="00D57550"/>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E99"/>
    <w:rsid w:val="00D67060"/>
    <w:rsid w:val="00D716B9"/>
    <w:rsid w:val="00D71FB7"/>
    <w:rsid w:val="00D73A45"/>
    <w:rsid w:val="00D73AD5"/>
    <w:rsid w:val="00D7401C"/>
    <w:rsid w:val="00D740D4"/>
    <w:rsid w:val="00D7432C"/>
    <w:rsid w:val="00D74AF6"/>
    <w:rsid w:val="00D757B4"/>
    <w:rsid w:val="00D75896"/>
    <w:rsid w:val="00D759FF"/>
    <w:rsid w:val="00D75A92"/>
    <w:rsid w:val="00D76A86"/>
    <w:rsid w:val="00D76DEB"/>
    <w:rsid w:val="00D77613"/>
    <w:rsid w:val="00D77BA2"/>
    <w:rsid w:val="00D77D07"/>
    <w:rsid w:val="00D77D48"/>
    <w:rsid w:val="00D8006F"/>
    <w:rsid w:val="00D80681"/>
    <w:rsid w:val="00D8092D"/>
    <w:rsid w:val="00D80C1E"/>
    <w:rsid w:val="00D8296C"/>
    <w:rsid w:val="00D82ABD"/>
    <w:rsid w:val="00D82FB9"/>
    <w:rsid w:val="00D83BC0"/>
    <w:rsid w:val="00D83E58"/>
    <w:rsid w:val="00D83F76"/>
    <w:rsid w:val="00D8410F"/>
    <w:rsid w:val="00D84EDE"/>
    <w:rsid w:val="00D855D3"/>
    <w:rsid w:val="00D859BE"/>
    <w:rsid w:val="00D85AEB"/>
    <w:rsid w:val="00D85B56"/>
    <w:rsid w:val="00D862E5"/>
    <w:rsid w:val="00D86705"/>
    <w:rsid w:val="00D86D85"/>
    <w:rsid w:val="00D86DED"/>
    <w:rsid w:val="00D86FD2"/>
    <w:rsid w:val="00D908E6"/>
    <w:rsid w:val="00D909D3"/>
    <w:rsid w:val="00D90CF9"/>
    <w:rsid w:val="00D91788"/>
    <w:rsid w:val="00D91936"/>
    <w:rsid w:val="00D91CF1"/>
    <w:rsid w:val="00D92020"/>
    <w:rsid w:val="00D92990"/>
    <w:rsid w:val="00D92AE4"/>
    <w:rsid w:val="00D930A1"/>
    <w:rsid w:val="00D93464"/>
    <w:rsid w:val="00D93924"/>
    <w:rsid w:val="00D93C2B"/>
    <w:rsid w:val="00D9436D"/>
    <w:rsid w:val="00D946DF"/>
    <w:rsid w:val="00D94C31"/>
    <w:rsid w:val="00D94EA3"/>
    <w:rsid w:val="00D95B8D"/>
    <w:rsid w:val="00D9607A"/>
    <w:rsid w:val="00D96993"/>
    <w:rsid w:val="00D96DB1"/>
    <w:rsid w:val="00D9736C"/>
    <w:rsid w:val="00D9754F"/>
    <w:rsid w:val="00D975DE"/>
    <w:rsid w:val="00D97DF9"/>
    <w:rsid w:val="00DA1588"/>
    <w:rsid w:val="00DA1744"/>
    <w:rsid w:val="00DA1FB6"/>
    <w:rsid w:val="00DA25FF"/>
    <w:rsid w:val="00DA3201"/>
    <w:rsid w:val="00DA331A"/>
    <w:rsid w:val="00DA3A63"/>
    <w:rsid w:val="00DA3F33"/>
    <w:rsid w:val="00DA400D"/>
    <w:rsid w:val="00DA460B"/>
    <w:rsid w:val="00DA4676"/>
    <w:rsid w:val="00DA4D85"/>
    <w:rsid w:val="00DA57EB"/>
    <w:rsid w:val="00DA5DC2"/>
    <w:rsid w:val="00DA6220"/>
    <w:rsid w:val="00DA6476"/>
    <w:rsid w:val="00DA6664"/>
    <w:rsid w:val="00DA6B5E"/>
    <w:rsid w:val="00DA6CFD"/>
    <w:rsid w:val="00DA7100"/>
    <w:rsid w:val="00DB04EE"/>
    <w:rsid w:val="00DB067E"/>
    <w:rsid w:val="00DB0733"/>
    <w:rsid w:val="00DB0BAB"/>
    <w:rsid w:val="00DB0C50"/>
    <w:rsid w:val="00DB1396"/>
    <w:rsid w:val="00DB1BA4"/>
    <w:rsid w:val="00DB2012"/>
    <w:rsid w:val="00DB26EE"/>
    <w:rsid w:val="00DB2ADB"/>
    <w:rsid w:val="00DB2C88"/>
    <w:rsid w:val="00DB360D"/>
    <w:rsid w:val="00DB388D"/>
    <w:rsid w:val="00DB3EED"/>
    <w:rsid w:val="00DB423F"/>
    <w:rsid w:val="00DB48F9"/>
    <w:rsid w:val="00DB4E89"/>
    <w:rsid w:val="00DB758A"/>
    <w:rsid w:val="00DB7E9F"/>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3BE0"/>
    <w:rsid w:val="00DC4227"/>
    <w:rsid w:val="00DC47EC"/>
    <w:rsid w:val="00DC4F8B"/>
    <w:rsid w:val="00DC5B13"/>
    <w:rsid w:val="00DC61A2"/>
    <w:rsid w:val="00DC6443"/>
    <w:rsid w:val="00DC6686"/>
    <w:rsid w:val="00DC6AFC"/>
    <w:rsid w:val="00DC6C92"/>
    <w:rsid w:val="00DC7347"/>
    <w:rsid w:val="00DC75A0"/>
    <w:rsid w:val="00DC7941"/>
    <w:rsid w:val="00DC7A89"/>
    <w:rsid w:val="00DC7B24"/>
    <w:rsid w:val="00DC7D87"/>
    <w:rsid w:val="00DC7D8A"/>
    <w:rsid w:val="00DC7E25"/>
    <w:rsid w:val="00DD00EF"/>
    <w:rsid w:val="00DD04C7"/>
    <w:rsid w:val="00DD1828"/>
    <w:rsid w:val="00DD1C99"/>
    <w:rsid w:val="00DD1C9C"/>
    <w:rsid w:val="00DD1F86"/>
    <w:rsid w:val="00DD2361"/>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501"/>
    <w:rsid w:val="00DF27CD"/>
    <w:rsid w:val="00DF31E9"/>
    <w:rsid w:val="00DF3AA6"/>
    <w:rsid w:val="00DF3DE1"/>
    <w:rsid w:val="00DF3F7E"/>
    <w:rsid w:val="00DF4B22"/>
    <w:rsid w:val="00DF4EB3"/>
    <w:rsid w:val="00DF594A"/>
    <w:rsid w:val="00DF5E25"/>
    <w:rsid w:val="00DF603A"/>
    <w:rsid w:val="00DF648A"/>
    <w:rsid w:val="00DF6EBC"/>
    <w:rsid w:val="00DF72B1"/>
    <w:rsid w:val="00DF733A"/>
    <w:rsid w:val="00DF73C6"/>
    <w:rsid w:val="00E00537"/>
    <w:rsid w:val="00E009B2"/>
    <w:rsid w:val="00E00C5E"/>
    <w:rsid w:val="00E00F2E"/>
    <w:rsid w:val="00E026BD"/>
    <w:rsid w:val="00E02878"/>
    <w:rsid w:val="00E028CA"/>
    <w:rsid w:val="00E02D3B"/>
    <w:rsid w:val="00E0405D"/>
    <w:rsid w:val="00E040F7"/>
    <w:rsid w:val="00E047A5"/>
    <w:rsid w:val="00E04D87"/>
    <w:rsid w:val="00E04E42"/>
    <w:rsid w:val="00E053FE"/>
    <w:rsid w:val="00E05512"/>
    <w:rsid w:val="00E05CF6"/>
    <w:rsid w:val="00E06513"/>
    <w:rsid w:val="00E066D3"/>
    <w:rsid w:val="00E07333"/>
    <w:rsid w:val="00E07BFD"/>
    <w:rsid w:val="00E102BC"/>
    <w:rsid w:val="00E10471"/>
    <w:rsid w:val="00E10770"/>
    <w:rsid w:val="00E113FB"/>
    <w:rsid w:val="00E11A53"/>
    <w:rsid w:val="00E11A6C"/>
    <w:rsid w:val="00E11CB4"/>
    <w:rsid w:val="00E1282E"/>
    <w:rsid w:val="00E12ADB"/>
    <w:rsid w:val="00E12C7C"/>
    <w:rsid w:val="00E12D6D"/>
    <w:rsid w:val="00E13B35"/>
    <w:rsid w:val="00E13C5C"/>
    <w:rsid w:val="00E13C8B"/>
    <w:rsid w:val="00E1430E"/>
    <w:rsid w:val="00E14553"/>
    <w:rsid w:val="00E14F90"/>
    <w:rsid w:val="00E15BC1"/>
    <w:rsid w:val="00E15F2C"/>
    <w:rsid w:val="00E15FA5"/>
    <w:rsid w:val="00E164A3"/>
    <w:rsid w:val="00E1661C"/>
    <w:rsid w:val="00E17140"/>
    <w:rsid w:val="00E178F0"/>
    <w:rsid w:val="00E2033B"/>
    <w:rsid w:val="00E20A77"/>
    <w:rsid w:val="00E20DC8"/>
    <w:rsid w:val="00E215CE"/>
    <w:rsid w:val="00E21D3C"/>
    <w:rsid w:val="00E2204A"/>
    <w:rsid w:val="00E22A87"/>
    <w:rsid w:val="00E22B16"/>
    <w:rsid w:val="00E22F72"/>
    <w:rsid w:val="00E23BD2"/>
    <w:rsid w:val="00E23C99"/>
    <w:rsid w:val="00E23E26"/>
    <w:rsid w:val="00E24397"/>
    <w:rsid w:val="00E244DB"/>
    <w:rsid w:val="00E24D76"/>
    <w:rsid w:val="00E2636B"/>
    <w:rsid w:val="00E2664B"/>
    <w:rsid w:val="00E26E15"/>
    <w:rsid w:val="00E27185"/>
    <w:rsid w:val="00E27226"/>
    <w:rsid w:val="00E2795F"/>
    <w:rsid w:val="00E3104F"/>
    <w:rsid w:val="00E31857"/>
    <w:rsid w:val="00E32376"/>
    <w:rsid w:val="00E3248A"/>
    <w:rsid w:val="00E32846"/>
    <w:rsid w:val="00E329D5"/>
    <w:rsid w:val="00E32C07"/>
    <w:rsid w:val="00E32F3C"/>
    <w:rsid w:val="00E32FBA"/>
    <w:rsid w:val="00E3305E"/>
    <w:rsid w:val="00E33175"/>
    <w:rsid w:val="00E33446"/>
    <w:rsid w:val="00E34631"/>
    <w:rsid w:val="00E34914"/>
    <w:rsid w:val="00E34A82"/>
    <w:rsid w:val="00E355AF"/>
    <w:rsid w:val="00E35885"/>
    <w:rsid w:val="00E35967"/>
    <w:rsid w:val="00E3611F"/>
    <w:rsid w:val="00E36144"/>
    <w:rsid w:val="00E366B2"/>
    <w:rsid w:val="00E3697F"/>
    <w:rsid w:val="00E36ACC"/>
    <w:rsid w:val="00E37419"/>
    <w:rsid w:val="00E3758A"/>
    <w:rsid w:val="00E4005D"/>
    <w:rsid w:val="00E4058E"/>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363"/>
    <w:rsid w:val="00E45512"/>
    <w:rsid w:val="00E46BB9"/>
    <w:rsid w:val="00E46FE8"/>
    <w:rsid w:val="00E475CD"/>
    <w:rsid w:val="00E47A2B"/>
    <w:rsid w:val="00E47B45"/>
    <w:rsid w:val="00E47D65"/>
    <w:rsid w:val="00E47EEE"/>
    <w:rsid w:val="00E5012B"/>
    <w:rsid w:val="00E503C3"/>
    <w:rsid w:val="00E503DB"/>
    <w:rsid w:val="00E50B73"/>
    <w:rsid w:val="00E50E91"/>
    <w:rsid w:val="00E5167E"/>
    <w:rsid w:val="00E524E1"/>
    <w:rsid w:val="00E527DE"/>
    <w:rsid w:val="00E52EAF"/>
    <w:rsid w:val="00E530B4"/>
    <w:rsid w:val="00E535A6"/>
    <w:rsid w:val="00E53ABC"/>
    <w:rsid w:val="00E5461E"/>
    <w:rsid w:val="00E55232"/>
    <w:rsid w:val="00E5567B"/>
    <w:rsid w:val="00E55813"/>
    <w:rsid w:val="00E568B4"/>
    <w:rsid w:val="00E56BEF"/>
    <w:rsid w:val="00E56CD8"/>
    <w:rsid w:val="00E56DEE"/>
    <w:rsid w:val="00E56F9C"/>
    <w:rsid w:val="00E5704C"/>
    <w:rsid w:val="00E572A7"/>
    <w:rsid w:val="00E57D8F"/>
    <w:rsid w:val="00E6054C"/>
    <w:rsid w:val="00E60D73"/>
    <w:rsid w:val="00E61F3F"/>
    <w:rsid w:val="00E62717"/>
    <w:rsid w:val="00E63024"/>
    <w:rsid w:val="00E6366D"/>
    <w:rsid w:val="00E636B7"/>
    <w:rsid w:val="00E637B5"/>
    <w:rsid w:val="00E64C8C"/>
    <w:rsid w:val="00E64F47"/>
    <w:rsid w:val="00E650AD"/>
    <w:rsid w:val="00E6526F"/>
    <w:rsid w:val="00E6595B"/>
    <w:rsid w:val="00E65D87"/>
    <w:rsid w:val="00E661DB"/>
    <w:rsid w:val="00E663A0"/>
    <w:rsid w:val="00E66B4B"/>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4B7"/>
    <w:rsid w:val="00E76732"/>
    <w:rsid w:val="00E768CC"/>
    <w:rsid w:val="00E77C87"/>
    <w:rsid w:val="00E77ECF"/>
    <w:rsid w:val="00E80150"/>
    <w:rsid w:val="00E803A7"/>
    <w:rsid w:val="00E80FDB"/>
    <w:rsid w:val="00E81F94"/>
    <w:rsid w:val="00E8269D"/>
    <w:rsid w:val="00E82C37"/>
    <w:rsid w:val="00E8301E"/>
    <w:rsid w:val="00E83802"/>
    <w:rsid w:val="00E838D4"/>
    <w:rsid w:val="00E8394E"/>
    <w:rsid w:val="00E83FB9"/>
    <w:rsid w:val="00E84202"/>
    <w:rsid w:val="00E84677"/>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831"/>
    <w:rsid w:val="00E90706"/>
    <w:rsid w:val="00E90F43"/>
    <w:rsid w:val="00E9135F"/>
    <w:rsid w:val="00E9167B"/>
    <w:rsid w:val="00E91862"/>
    <w:rsid w:val="00E919BF"/>
    <w:rsid w:val="00E91F2F"/>
    <w:rsid w:val="00E9260F"/>
    <w:rsid w:val="00E926B0"/>
    <w:rsid w:val="00E938F2"/>
    <w:rsid w:val="00E93D46"/>
    <w:rsid w:val="00E945AF"/>
    <w:rsid w:val="00E948D6"/>
    <w:rsid w:val="00E95182"/>
    <w:rsid w:val="00E95392"/>
    <w:rsid w:val="00E95D9E"/>
    <w:rsid w:val="00E960AC"/>
    <w:rsid w:val="00E96C7E"/>
    <w:rsid w:val="00E97836"/>
    <w:rsid w:val="00EA005E"/>
    <w:rsid w:val="00EA12F6"/>
    <w:rsid w:val="00EA1E31"/>
    <w:rsid w:val="00EA1EBD"/>
    <w:rsid w:val="00EA20CE"/>
    <w:rsid w:val="00EA21CB"/>
    <w:rsid w:val="00EA2624"/>
    <w:rsid w:val="00EA27F0"/>
    <w:rsid w:val="00EA28DF"/>
    <w:rsid w:val="00EA2B5A"/>
    <w:rsid w:val="00EA365B"/>
    <w:rsid w:val="00EA3C1E"/>
    <w:rsid w:val="00EA59F1"/>
    <w:rsid w:val="00EA62FC"/>
    <w:rsid w:val="00EA662D"/>
    <w:rsid w:val="00EA6B83"/>
    <w:rsid w:val="00EA73E8"/>
    <w:rsid w:val="00EA75CD"/>
    <w:rsid w:val="00EA77D2"/>
    <w:rsid w:val="00EA7CA5"/>
    <w:rsid w:val="00EA7DDA"/>
    <w:rsid w:val="00EB0395"/>
    <w:rsid w:val="00EB0CE7"/>
    <w:rsid w:val="00EB1096"/>
    <w:rsid w:val="00EB10D8"/>
    <w:rsid w:val="00EB1E0D"/>
    <w:rsid w:val="00EB216B"/>
    <w:rsid w:val="00EB22CB"/>
    <w:rsid w:val="00EB2ECC"/>
    <w:rsid w:val="00EB375F"/>
    <w:rsid w:val="00EB3858"/>
    <w:rsid w:val="00EB427A"/>
    <w:rsid w:val="00EB4F20"/>
    <w:rsid w:val="00EB53C2"/>
    <w:rsid w:val="00EB5C26"/>
    <w:rsid w:val="00EB5CCB"/>
    <w:rsid w:val="00EB667E"/>
    <w:rsid w:val="00EB7550"/>
    <w:rsid w:val="00EB7915"/>
    <w:rsid w:val="00EB7EE6"/>
    <w:rsid w:val="00EC0C57"/>
    <w:rsid w:val="00EC0F4C"/>
    <w:rsid w:val="00EC1A61"/>
    <w:rsid w:val="00EC1F78"/>
    <w:rsid w:val="00EC20E9"/>
    <w:rsid w:val="00EC23E1"/>
    <w:rsid w:val="00EC2A3E"/>
    <w:rsid w:val="00EC31AE"/>
    <w:rsid w:val="00EC3281"/>
    <w:rsid w:val="00EC34A7"/>
    <w:rsid w:val="00EC3599"/>
    <w:rsid w:val="00EC3DAA"/>
    <w:rsid w:val="00EC3DCE"/>
    <w:rsid w:val="00EC427E"/>
    <w:rsid w:val="00EC4984"/>
    <w:rsid w:val="00EC4B06"/>
    <w:rsid w:val="00EC5174"/>
    <w:rsid w:val="00EC5458"/>
    <w:rsid w:val="00EC54A6"/>
    <w:rsid w:val="00EC5906"/>
    <w:rsid w:val="00EC5B4F"/>
    <w:rsid w:val="00EC64F2"/>
    <w:rsid w:val="00EC6552"/>
    <w:rsid w:val="00ED049B"/>
    <w:rsid w:val="00ED0B93"/>
    <w:rsid w:val="00ED0DFE"/>
    <w:rsid w:val="00ED16A3"/>
    <w:rsid w:val="00ED19F1"/>
    <w:rsid w:val="00ED1BE7"/>
    <w:rsid w:val="00ED2473"/>
    <w:rsid w:val="00ED2DEA"/>
    <w:rsid w:val="00ED356C"/>
    <w:rsid w:val="00ED3BC2"/>
    <w:rsid w:val="00ED49B4"/>
    <w:rsid w:val="00ED4B23"/>
    <w:rsid w:val="00ED4BD2"/>
    <w:rsid w:val="00ED4CE1"/>
    <w:rsid w:val="00ED5433"/>
    <w:rsid w:val="00ED54E8"/>
    <w:rsid w:val="00ED55AC"/>
    <w:rsid w:val="00ED5779"/>
    <w:rsid w:val="00ED5C2A"/>
    <w:rsid w:val="00ED60C4"/>
    <w:rsid w:val="00ED63B0"/>
    <w:rsid w:val="00ED674A"/>
    <w:rsid w:val="00ED6AD8"/>
    <w:rsid w:val="00ED6E58"/>
    <w:rsid w:val="00ED7399"/>
    <w:rsid w:val="00ED73DD"/>
    <w:rsid w:val="00ED73F3"/>
    <w:rsid w:val="00ED7481"/>
    <w:rsid w:val="00ED783F"/>
    <w:rsid w:val="00EE0616"/>
    <w:rsid w:val="00EE0695"/>
    <w:rsid w:val="00EE0732"/>
    <w:rsid w:val="00EE1820"/>
    <w:rsid w:val="00EE1E09"/>
    <w:rsid w:val="00EE25B3"/>
    <w:rsid w:val="00EE2B4D"/>
    <w:rsid w:val="00EE3A79"/>
    <w:rsid w:val="00EE439E"/>
    <w:rsid w:val="00EE475B"/>
    <w:rsid w:val="00EE4941"/>
    <w:rsid w:val="00EE522C"/>
    <w:rsid w:val="00EE6080"/>
    <w:rsid w:val="00EF08A5"/>
    <w:rsid w:val="00EF2024"/>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5E30"/>
    <w:rsid w:val="00F0631F"/>
    <w:rsid w:val="00F06432"/>
    <w:rsid w:val="00F065F6"/>
    <w:rsid w:val="00F1085E"/>
    <w:rsid w:val="00F10DC5"/>
    <w:rsid w:val="00F11008"/>
    <w:rsid w:val="00F11B05"/>
    <w:rsid w:val="00F11CED"/>
    <w:rsid w:val="00F121ED"/>
    <w:rsid w:val="00F12253"/>
    <w:rsid w:val="00F12864"/>
    <w:rsid w:val="00F1415C"/>
    <w:rsid w:val="00F14C05"/>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56E"/>
    <w:rsid w:val="00F2565D"/>
    <w:rsid w:val="00F25B88"/>
    <w:rsid w:val="00F2625F"/>
    <w:rsid w:val="00F2641A"/>
    <w:rsid w:val="00F26EB5"/>
    <w:rsid w:val="00F26F64"/>
    <w:rsid w:val="00F272E9"/>
    <w:rsid w:val="00F273D3"/>
    <w:rsid w:val="00F303F9"/>
    <w:rsid w:val="00F31258"/>
    <w:rsid w:val="00F3168D"/>
    <w:rsid w:val="00F317A4"/>
    <w:rsid w:val="00F31B65"/>
    <w:rsid w:val="00F3205B"/>
    <w:rsid w:val="00F321C2"/>
    <w:rsid w:val="00F325BF"/>
    <w:rsid w:val="00F32B0C"/>
    <w:rsid w:val="00F33134"/>
    <w:rsid w:val="00F33847"/>
    <w:rsid w:val="00F343E4"/>
    <w:rsid w:val="00F34BE9"/>
    <w:rsid w:val="00F34C59"/>
    <w:rsid w:val="00F34CAC"/>
    <w:rsid w:val="00F34EA2"/>
    <w:rsid w:val="00F354FA"/>
    <w:rsid w:val="00F3644E"/>
    <w:rsid w:val="00F3647B"/>
    <w:rsid w:val="00F365FC"/>
    <w:rsid w:val="00F3697B"/>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6CAE"/>
    <w:rsid w:val="00F474B1"/>
    <w:rsid w:val="00F477F8"/>
    <w:rsid w:val="00F479D9"/>
    <w:rsid w:val="00F47F20"/>
    <w:rsid w:val="00F50AC7"/>
    <w:rsid w:val="00F510BA"/>
    <w:rsid w:val="00F525CA"/>
    <w:rsid w:val="00F52AB3"/>
    <w:rsid w:val="00F530BE"/>
    <w:rsid w:val="00F53957"/>
    <w:rsid w:val="00F539F6"/>
    <w:rsid w:val="00F53A44"/>
    <w:rsid w:val="00F53C15"/>
    <w:rsid w:val="00F540EC"/>
    <w:rsid w:val="00F54583"/>
    <w:rsid w:val="00F54871"/>
    <w:rsid w:val="00F55060"/>
    <w:rsid w:val="00F553BF"/>
    <w:rsid w:val="00F553C4"/>
    <w:rsid w:val="00F5598A"/>
    <w:rsid w:val="00F55CDE"/>
    <w:rsid w:val="00F56079"/>
    <w:rsid w:val="00F5659B"/>
    <w:rsid w:val="00F56B7E"/>
    <w:rsid w:val="00F576B5"/>
    <w:rsid w:val="00F5776C"/>
    <w:rsid w:val="00F577E8"/>
    <w:rsid w:val="00F57970"/>
    <w:rsid w:val="00F57BB0"/>
    <w:rsid w:val="00F57DA3"/>
    <w:rsid w:val="00F60535"/>
    <w:rsid w:val="00F6090A"/>
    <w:rsid w:val="00F60998"/>
    <w:rsid w:val="00F60B37"/>
    <w:rsid w:val="00F61DE9"/>
    <w:rsid w:val="00F62E2F"/>
    <w:rsid w:val="00F6304E"/>
    <w:rsid w:val="00F63335"/>
    <w:rsid w:val="00F63625"/>
    <w:rsid w:val="00F6385C"/>
    <w:rsid w:val="00F63A98"/>
    <w:rsid w:val="00F63DB8"/>
    <w:rsid w:val="00F6469E"/>
    <w:rsid w:val="00F64730"/>
    <w:rsid w:val="00F64D41"/>
    <w:rsid w:val="00F651F0"/>
    <w:rsid w:val="00F66ADE"/>
    <w:rsid w:val="00F66ED7"/>
    <w:rsid w:val="00F6733D"/>
    <w:rsid w:val="00F6780D"/>
    <w:rsid w:val="00F679CC"/>
    <w:rsid w:val="00F67C26"/>
    <w:rsid w:val="00F67E9E"/>
    <w:rsid w:val="00F700DC"/>
    <w:rsid w:val="00F7020F"/>
    <w:rsid w:val="00F7079D"/>
    <w:rsid w:val="00F70A40"/>
    <w:rsid w:val="00F71D4B"/>
    <w:rsid w:val="00F721B5"/>
    <w:rsid w:val="00F72BA1"/>
    <w:rsid w:val="00F74414"/>
    <w:rsid w:val="00F74677"/>
    <w:rsid w:val="00F75656"/>
    <w:rsid w:val="00F7579E"/>
    <w:rsid w:val="00F762E3"/>
    <w:rsid w:val="00F76C56"/>
    <w:rsid w:val="00F770AA"/>
    <w:rsid w:val="00F77518"/>
    <w:rsid w:val="00F7789D"/>
    <w:rsid w:val="00F816DE"/>
    <w:rsid w:val="00F82017"/>
    <w:rsid w:val="00F820D6"/>
    <w:rsid w:val="00F825AE"/>
    <w:rsid w:val="00F825BA"/>
    <w:rsid w:val="00F826A4"/>
    <w:rsid w:val="00F8277D"/>
    <w:rsid w:val="00F83099"/>
    <w:rsid w:val="00F83431"/>
    <w:rsid w:val="00F838C7"/>
    <w:rsid w:val="00F843AB"/>
    <w:rsid w:val="00F84CB1"/>
    <w:rsid w:val="00F855B5"/>
    <w:rsid w:val="00F85B97"/>
    <w:rsid w:val="00F85C61"/>
    <w:rsid w:val="00F8611B"/>
    <w:rsid w:val="00F86715"/>
    <w:rsid w:val="00F87797"/>
    <w:rsid w:val="00F878CA"/>
    <w:rsid w:val="00F90614"/>
    <w:rsid w:val="00F9081E"/>
    <w:rsid w:val="00F90B98"/>
    <w:rsid w:val="00F92B52"/>
    <w:rsid w:val="00F92DE6"/>
    <w:rsid w:val="00F92F03"/>
    <w:rsid w:val="00F93208"/>
    <w:rsid w:val="00F9322C"/>
    <w:rsid w:val="00F93679"/>
    <w:rsid w:val="00F93C92"/>
    <w:rsid w:val="00F94C48"/>
    <w:rsid w:val="00F94D09"/>
    <w:rsid w:val="00F94FFC"/>
    <w:rsid w:val="00F95E7C"/>
    <w:rsid w:val="00F962C0"/>
    <w:rsid w:val="00F9670A"/>
    <w:rsid w:val="00F97383"/>
    <w:rsid w:val="00FA03ED"/>
    <w:rsid w:val="00FA04BA"/>
    <w:rsid w:val="00FA14EF"/>
    <w:rsid w:val="00FA16C7"/>
    <w:rsid w:val="00FA2878"/>
    <w:rsid w:val="00FA2A07"/>
    <w:rsid w:val="00FA2FEB"/>
    <w:rsid w:val="00FA30CA"/>
    <w:rsid w:val="00FA38FD"/>
    <w:rsid w:val="00FA403C"/>
    <w:rsid w:val="00FA4516"/>
    <w:rsid w:val="00FA45C9"/>
    <w:rsid w:val="00FA48D8"/>
    <w:rsid w:val="00FA4F79"/>
    <w:rsid w:val="00FA5ADF"/>
    <w:rsid w:val="00FA5F0B"/>
    <w:rsid w:val="00FA5F5F"/>
    <w:rsid w:val="00FA647D"/>
    <w:rsid w:val="00FA659B"/>
    <w:rsid w:val="00FA6FE9"/>
    <w:rsid w:val="00FB02E2"/>
    <w:rsid w:val="00FB1B50"/>
    <w:rsid w:val="00FB1D21"/>
    <w:rsid w:val="00FB1DAD"/>
    <w:rsid w:val="00FB2692"/>
    <w:rsid w:val="00FB49DF"/>
    <w:rsid w:val="00FB4EAD"/>
    <w:rsid w:val="00FB55D7"/>
    <w:rsid w:val="00FB65A1"/>
    <w:rsid w:val="00FB6ADC"/>
    <w:rsid w:val="00FB6C1A"/>
    <w:rsid w:val="00FB755F"/>
    <w:rsid w:val="00FB7E9B"/>
    <w:rsid w:val="00FB7F21"/>
    <w:rsid w:val="00FC063D"/>
    <w:rsid w:val="00FC0BFE"/>
    <w:rsid w:val="00FC0F35"/>
    <w:rsid w:val="00FC10C1"/>
    <w:rsid w:val="00FC18B7"/>
    <w:rsid w:val="00FC1ABA"/>
    <w:rsid w:val="00FC1D60"/>
    <w:rsid w:val="00FC23FD"/>
    <w:rsid w:val="00FC2908"/>
    <w:rsid w:val="00FC2AAE"/>
    <w:rsid w:val="00FC2BE4"/>
    <w:rsid w:val="00FC31A5"/>
    <w:rsid w:val="00FC3C0D"/>
    <w:rsid w:val="00FC49AF"/>
    <w:rsid w:val="00FC5371"/>
    <w:rsid w:val="00FC569B"/>
    <w:rsid w:val="00FC5C79"/>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1B56"/>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4B8"/>
    <w:rsid w:val="00FD55FF"/>
    <w:rsid w:val="00FD61AF"/>
    <w:rsid w:val="00FD68C0"/>
    <w:rsid w:val="00FD7291"/>
    <w:rsid w:val="00FD7570"/>
    <w:rsid w:val="00FD75AF"/>
    <w:rsid w:val="00FD7C83"/>
    <w:rsid w:val="00FD7CDB"/>
    <w:rsid w:val="00FE0E68"/>
    <w:rsid w:val="00FE1A82"/>
    <w:rsid w:val="00FE264F"/>
    <w:rsid w:val="00FE287C"/>
    <w:rsid w:val="00FE2DED"/>
    <w:rsid w:val="00FE2E4F"/>
    <w:rsid w:val="00FE35B1"/>
    <w:rsid w:val="00FE3D34"/>
    <w:rsid w:val="00FE4389"/>
    <w:rsid w:val="00FE531D"/>
    <w:rsid w:val="00FE577A"/>
    <w:rsid w:val="00FE5BB7"/>
    <w:rsid w:val="00FE5E96"/>
    <w:rsid w:val="00FE6400"/>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2691"/>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link w:val="BodyTextChar"/>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qFormat/>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2E3E2D"/>
    <w:rPr>
      <w:rFonts w:ascii="Times-Italic" w:hAnsi="Times-Italic" w:hint="default"/>
      <w:b w:val="0"/>
      <w:bCs w:val="0"/>
      <w:i/>
      <w:iCs/>
      <w:color w:val="000000"/>
      <w:sz w:val="20"/>
      <w:szCs w:val="20"/>
    </w:rPr>
  </w:style>
  <w:style w:type="paragraph" w:customStyle="1" w:styleId="bullet">
    <w:name w:val="bullet"/>
    <w:basedOn w:val="ListParagraph"/>
    <w:link w:val="bulletChar"/>
    <w:qFormat/>
    <w:rsid w:val="00512CFA"/>
    <w:pPr>
      <w:widowControl w:val="0"/>
      <w:numPr>
        <w:numId w:val="9"/>
      </w:numPr>
      <w:spacing w:after="60" w:line="240" w:lineRule="auto"/>
      <w:ind w:left="720"/>
    </w:pPr>
    <w:rPr>
      <w:rFonts w:eastAsia="Times New Roman"/>
      <w:kern w:val="2"/>
      <w:szCs w:val="24"/>
    </w:rPr>
  </w:style>
  <w:style w:type="character" w:customStyle="1" w:styleId="bulletChar">
    <w:name w:val="bullet Char"/>
    <w:link w:val="bullet"/>
    <w:rsid w:val="00512CFA"/>
    <w:rPr>
      <w:rFonts w:eastAsia="Times New Roman"/>
      <w:kern w:val="2"/>
      <w:szCs w:val="24"/>
      <w:lang w:val="en-GB"/>
    </w:rPr>
  </w:style>
  <w:style w:type="character" w:styleId="PlaceholderText">
    <w:name w:val="Placeholder Text"/>
    <w:basedOn w:val="DefaultParagraphFont"/>
    <w:uiPriority w:val="99"/>
    <w:semiHidden/>
    <w:rsid w:val="00097847"/>
    <w:rPr>
      <w:color w:val="808080"/>
    </w:rPr>
  </w:style>
  <w:style w:type="paragraph" w:customStyle="1" w:styleId="StyleHeading1H1h1appheading1l1MemoHeading1h11h12h13h">
    <w:name w:val="Style Heading 1H1h1app heading 1l1Memo Heading 1h11h12h13h..."/>
    <w:basedOn w:val="Heading1"/>
    <w:rsid w:val="0072136D"/>
    <w:pPr>
      <w:keepNext w:val="0"/>
      <w:widowControl w:val="0"/>
      <w:numPr>
        <w:numId w:val="12"/>
      </w:numPr>
      <w:jc w:val="left"/>
    </w:pPr>
    <w:rPr>
      <w:rFonts w:ascii="Helvetica" w:eastAsia="Times New Roman" w:hAnsi="Helvetica" w:cs="Times New Roman"/>
      <w:sz w:val="28"/>
      <w:szCs w:val="20"/>
      <w:lang w:val="en-US"/>
    </w:rPr>
  </w:style>
  <w:style w:type="paragraph" w:styleId="List2">
    <w:name w:val="List 2"/>
    <w:basedOn w:val="Normal"/>
    <w:semiHidden/>
    <w:unhideWhenUsed/>
    <w:rsid w:val="0072136D"/>
    <w:pPr>
      <w:ind w:left="720" w:hanging="360"/>
      <w:contextualSpacing/>
    </w:pPr>
  </w:style>
  <w:style w:type="paragraph" w:customStyle="1" w:styleId="1">
    <w:name w:val="样式1"/>
    <w:basedOn w:val="Normal"/>
    <w:qFormat/>
    <w:rsid w:val="00DF594A"/>
    <w:pPr>
      <w:keepNext/>
      <w:keepLines/>
      <w:numPr>
        <w:numId w:val="14"/>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table" w:customStyle="1" w:styleId="TableGrid2">
    <w:name w:val="Table Grid2"/>
    <w:basedOn w:val="TableNormal"/>
    <w:next w:val="TableGrid"/>
    <w:uiPriority w:val="39"/>
    <w:rsid w:val="00DF594A"/>
    <w:pPr>
      <w:spacing w:after="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E45363"/>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szCs w:val="20"/>
      <w:lang w:eastAsia="en-GB"/>
    </w:rPr>
  </w:style>
  <w:style w:type="paragraph" w:customStyle="1" w:styleId="B2">
    <w:name w:val="B2"/>
    <w:basedOn w:val="List2"/>
    <w:uiPriority w:val="99"/>
    <w:rsid w:val="00E45363"/>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szCs w:val="20"/>
      <w:lang w:eastAsia="en-GB"/>
    </w:rPr>
  </w:style>
  <w:style w:type="paragraph" w:styleId="List">
    <w:name w:val="List"/>
    <w:basedOn w:val="Normal"/>
    <w:semiHidden/>
    <w:unhideWhenUsed/>
    <w:rsid w:val="00E45363"/>
    <w:pPr>
      <w:ind w:left="360" w:hanging="360"/>
      <w:contextualSpacing/>
    </w:pPr>
  </w:style>
  <w:style w:type="character" w:customStyle="1" w:styleId="B1Char">
    <w:name w:val="B1 Char"/>
    <w:link w:val="B1"/>
    <w:rsid w:val="00BD04B7"/>
    <w:rPr>
      <w:rFonts w:eastAsia="Times New Roman"/>
      <w:lang w:val="en-GB" w:eastAsia="en-GB"/>
    </w:rPr>
  </w:style>
  <w:style w:type="paragraph" w:customStyle="1" w:styleId="N1">
    <w:name w:val="N1"/>
    <w:basedOn w:val="Normal"/>
    <w:link w:val="N1Char"/>
    <w:qFormat/>
    <w:rsid w:val="00282BFB"/>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282BFB"/>
    <w:rPr>
      <w:rFonts w:asciiTheme="minorHAnsi" w:eastAsiaTheme="minorEastAsia" w:hAnsiTheme="minorHAnsi" w:cstheme="minorHAnsi"/>
      <w:sz w:val="22"/>
      <w:szCs w:val="22"/>
      <w:lang w:eastAsia="ko-KR" w:bidi="hi-IN"/>
    </w:rPr>
  </w:style>
  <w:style w:type="character" w:customStyle="1" w:styleId="BodyTextChar">
    <w:name w:val="Body Text Char"/>
    <w:aliases w:val="bt Char"/>
    <w:basedOn w:val="DefaultParagraphFont"/>
    <w:link w:val="BodyText"/>
    <w:rsid w:val="00873A17"/>
    <w:rPr>
      <w:rFonts w:ascii="Times" w:hAnsi="Times"/>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C5B13"/>
    <w:rPr>
      <w:rFonts w:ascii="Arial" w:hAnsi="Arial"/>
      <w:b/>
      <w:bCs/>
      <w:i/>
      <w:szCs w:val="26"/>
      <w:lang w:val="en-GB"/>
    </w:rPr>
  </w:style>
  <w:style w:type="paragraph" w:customStyle="1" w:styleId="NF">
    <w:name w:val="NF"/>
    <w:basedOn w:val="NO"/>
    <w:rsid w:val="003920C4"/>
    <w:pPr>
      <w:keepNext/>
      <w:overflowPunct w:val="0"/>
      <w:autoSpaceDE w:val="0"/>
      <w:autoSpaceDN w:val="0"/>
      <w:adjustRightInd w:val="0"/>
      <w:spacing w:after="0"/>
      <w:jc w:val="left"/>
      <w:textAlignment w:val="baseline"/>
    </w:pPr>
    <w:rPr>
      <w:rFonts w:ascii="Arial" w:eastAsia="SimSun" w:hAnsi="Arial"/>
      <w:sz w:val="18"/>
      <w:lang w:val="en-US"/>
    </w:rPr>
  </w:style>
  <w:style w:type="paragraph" w:customStyle="1" w:styleId="TAC">
    <w:name w:val="TAC"/>
    <w:basedOn w:val="Normal"/>
    <w:link w:val="TACChar"/>
    <w:rsid w:val="0028091A"/>
    <w:pPr>
      <w:keepNext/>
      <w:keepLines/>
      <w:overflowPunct w:val="0"/>
      <w:autoSpaceDE w:val="0"/>
      <w:autoSpaceDN w:val="0"/>
      <w:adjustRightInd w:val="0"/>
      <w:spacing w:after="0"/>
      <w:jc w:val="center"/>
      <w:textAlignment w:val="baseline"/>
    </w:pPr>
    <w:rPr>
      <w:rFonts w:ascii="Arial" w:eastAsia="Times New Roman" w:hAnsi="Arial"/>
      <w:sz w:val="18"/>
      <w:szCs w:val="20"/>
      <w:lang w:eastAsia="en-GB"/>
    </w:rPr>
  </w:style>
  <w:style w:type="character" w:customStyle="1" w:styleId="TACChar">
    <w:name w:val="TAC Char"/>
    <w:link w:val="TAC"/>
    <w:locked/>
    <w:rsid w:val="0028091A"/>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31604735">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A1792008-94BE-4A64-834B-913B1E65A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4.xml><?xml version="1.0" encoding="utf-8"?>
<ds:datastoreItem xmlns:ds="http://schemas.openxmlformats.org/officeDocument/2006/customXml" ds:itemID="{EE79AF61-07D9-45C0-969D-72744F9BD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534</TotalTime>
  <Pages>12</Pages>
  <Words>6948</Words>
  <Characters>33928</Characters>
  <Application>Microsoft Office Word</Application>
  <DocSecurity>0</DocSecurity>
  <Lines>939</Lines>
  <Paragraphs>657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40299</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Kundu, Lopamudra</cp:lastModifiedBy>
  <cp:revision>83</cp:revision>
  <cp:lastPrinted>2017-10-24T05:18:00Z</cp:lastPrinted>
  <dcterms:created xsi:type="dcterms:W3CDTF">2019-08-07T18:04:00Z</dcterms:created>
  <dcterms:modified xsi:type="dcterms:W3CDTF">2019-08-16T23:20:00Z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02cd2e48-8ef0-4cdc-86d9-54cdeb8692f6</vt:lpwstr>
  </property>
  <property fmtid="{D5CDD505-2E9C-101B-9397-08002B2CF9AE}" pid="3" name="CTP_TimeStamp">
    <vt:lpwstr>2019-08-16 23:20:18Z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